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76"/>
          <w:szCs w:val="72"/>
          <w:lang w:val="en-US"/>
        </w:rPr>
        <w:id w:val="11524332"/>
        <w:docPartObj>
          <w:docPartGallery w:val="Cover Pages"/>
          <w:docPartUnique/>
        </w:docPartObj>
      </w:sdtPr>
      <w:sdtEndPr>
        <w:rPr>
          <w:rFonts w:ascii="Century Gothic" w:eastAsiaTheme="minorHAnsi" w:hAnsi="Century Gothic" w:cstheme="minorBidi"/>
          <w:sz w:val="24"/>
          <w:szCs w:val="22"/>
          <w:lang w:val="en-GB"/>
        </w:rPr>
      </w:sdtEndPr>
      <w:sdtContent>
        <w:p w:rsidR="00B6376D" w:rsidRDefault="00B6376D"/>
        <w:p w:rsidR="00B6376D" w:rsidRDefault="00B6376D" w:rsidP="00B6376D">
          <w:pPr>
            <w:jc w:val="center"/>
            <w:rPr>
              <w:rFonts w:ascii="Arial" w:hAnsi="Arial" w:cs="Arial"/>
              <w:b/>
              <w:sz w:val="36"/>
              <w:szCs w:val="36"/>
            </w:rPr>
          </w:pPr>
          <w:r>
            <w:rPr>
              <w:rFonts w:ascii="Arial" w:hAnsi="Arial" w:cs="Arial"/>
              <w:noProof/>
              <w:lang w:eastAsia="en-GB"/>
            </w:rPr>
            <w:drawing>
              <wp:inline distT="0" distB="0" distL="0" distR="0" wp14:anchorId="63CCDBCA" wp14:editId="4518B09F">
                <wp:extent cx="1371600" cy="1485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71600" cy="1485900"/>
                        </a:xfrm>
                        <a:prstGeom prst="rect">
                          <a:avLst/>
                        </a:prstGeom>
                        <a:noFill/>
                        <a:ln w="9525">
                          <a:noFill/>
                          <a:miter lim="800000"/>
                          <a:headEnd/>
                          <a:tailEnd/>
                        </a:ln>
                      </pic:spPr>
                    </pic:pic>
                  </a:graphicData>
                </a:graphic>
              </wp:inline>
            </w:drawing>
          </w:r>
        </w:p>
        <w:p w:rsidR="00B6376D" w:rsidRDefault="00B6376D" w:rsidP="00B6376D">
          <w:pPr>
            <w:jc w:val="center"/>
            <w:rPr>
              <w:rFonts w:ascii="Arial" w:hAnsi="Arial" w:cs="Arial"/>
              <w:b/>
              <w:sz w:val="36"/>
              <w:szCs w:val="36"/>
            </w:rPr>
          </w:pPr>
        </w:p>
        <w:p w:rsidR="00B6376D" w:rsidRPr="00314858" w:rsidRDefault="00B6376D" w:rsidP="00B6376D">
          <w:pPr>
            <w:jc w:val="center"/>
            <w:rPr>
              <w:rFonts w:ascii="Arial" w:hAnsi="Arial" w:cs="Arial"/>
            </w:rPr>
          </w:pPr>
        </w:p>
        <w:p w:rsidR="00B6376D" w:rsidRPr="00314858" w:rsidRDefault="00B6376D" w:rsidP="00B6376D">
          <w:pPr>
            <w:jc w:val="center"/>
            <w:rPr>
              <w:rFonts w:ascii="Arial" w:hAnsi="Arial" w:cs="Arial"/>
              <w:sz w:val="32"/>
              <w:szCs w:val="32"/>
            </w:rPr>
          </w:pPr>
          <w:r w:rsidRPr="00314858">
            <w:rPr>
              <w:rFonts w:ascii="Arial" w:hAnsi="Arial" w:cs="Arial"/>
              <w:sz w:val="32"/>
              <w:szCs w:val="32"/>
            </w:rPr>
            <w:t>Domestic Homicide Review Overview Report:</w:t>
          </w:r>
        </w:p>
        <w:p w:rsidR="00B6376D" w:rsidRPr="00314858" w:rsidRDefault="00B6376D" w:rsidP="00B6376D">
          <w:pPr>
            <w:jc w:val="both"/>
            <w:rPr>
              <w:rFonts w:ascii="Arial" w:hAnsi="Arial" w:cs="Arial"/>
            </w:rPr>
          </w:pPr>
        </w:p>
        <w:p w:rsidR="00B6376D" w:rsidRPr="00314858" w:rsidRDefault="00B6376D" w:rsidP="00B6376D">
          <w:pPr>
            <w:jc w:val="both"/>
            <w:rPr>
              <w:rFonts w:ascii="Arial" w:hAnsi="Arial" w:cs="Arial"/>
            </w:rPr>
          </w:pPr>
        </w:p>
        <w:p w:rsidR="00B6376D" w:rsidRPr="00314858" w:rsidRDefault="00CE2893" w:rsidP="00B6376D">
          <w:pPr>
            <w:jc w:val="center"/>
            <w:rPr>
              <w:rFonts w:ascii="Arial" w:hAnsi="Arial" w:cs="Arial"/>
              <w:sz w:val="32"/>
              <w:szCs w:val="32"/>
              <w:u w:val="single"/>
            </w:rPr>
          </w:pPr>
          <w:r>
            <w:rPr>
              <w:rFonts w:ascii="Arial" w:hAnsi="Arial" w:cs="Arial"/>
              <w:sz w:val="32"/>
              <w:szCs w:val="32"/>
              <w:u w:val="single"/>
            </w:rPr>
            <w:t>Adult</w:t>
          </w:r>
          <w:r w:rsidRPr="00314858">
            <w:rPr>
              <w:rFonts w:ascii="Arial" w:hAnsi="Arial" w:cs="Arial"/>
              <w:sz w:val="32"/>
              <w:szCs w:val="32"/>
              <w:u w:val="single"/>
            </w:rPr>
            <w:t xml:space="preserve"> </w:t>
          </w:r>
          <w:r w:rsidR="00B6376D" w:rsidRPr="00314858">
            <w:rPr>
              <w:rFonts w:ascii="Arial" w:hAnsi="Arial" w:cs="Arial"/>
              <w:sz w:val="32"/>
              <w:szCs w:val="32"/>
              <w:u w:val="single"/>
            </w:rPr>
            <w:t>Z</w:t>
          </w:r>
        </w:p>
        <w:p w:rsidR="00B6376D" w:rsidRDefault="00B6376D" w:rsidP="00B6376D">
          <w:pPr>
            <w:jc w:val="center"/>
            <w:rPr>
              <w:rFonts w:ascii="Arial" w:hAnsi="Arial" w:cs="Arial"/>
              <w:sz w:val="32"/>
              <w:szCs w:val="32"/>
            </w:rPr>
          </w:pPr>
        </w:p>
        <w:p w:rsidR="00B6376D" w:rsidRDefault="00B6376D" w:rsidP="00B6376D">
          <w:pPr>
            <w:jc w:val="center"/>
            <w:rPr>
              <w:rFonts w:ascii="Arial" w:hAnsi="Arial" w:cs="Arial"/>
              <w:sz w:val="32"/>
              <w:szCs w:val="32"/>
            </w:rPr>
          </w:pPr>
          <w:r>
            <w:rPr>
              <w:rFonts w:ascii="Arial" w:hAnsi="Arial" w:cs="Arial"/>
              <w:sz w:val="32"/>
              <w:szCs w:val="32"/>
            </w:rPr>
            <w:t>Born: July 17, 1955</w:t>
          </w:r>
        </w:p>
        <w:p w:rsidR="00B6376D" w:rsidRPr="00314858" w:rsidRDefault="00B6376D" w:rsidP="00B6376D">
          <w:pPr>
            <w:jc w:val="center"/>
            <w:rPr>
              <w:rFonts w:ascii="Arial" w:hAnsi="Arial" w:cs="Arial"/>
              <w:sz w:val="32"/>
              <w:szCs w:val="32"/>
            </w:rPr>
          </w:pPr>
          <w:r>
            <w:rPr>
              <w:rFonts w:ascii="Arial" w:hAnsi="Arial" w:cs="Arial"/>
              <w:sz w:val="32"/>
              <w:szCs w:val="32"/>
            </w:rPr>
            <w:t>Died:</w:t>
          </w:r>
          <w:r w:rsidRPr="00314858">
            <w:rPr>
              <w:rFonts w:ascii="Arial" w:hAnsi="Arial" w:cs="Arial"/>
              <w:sz w:val="32"/>
              <w:szCs w:val="32"/>
            </w:rPr>
            <w:t xml:space="preserve"> December 31, 2011</w:t>
          </w:r>
        </w:p>
        <w:p w:rsidR="00B6376D" w:rsidRPr="00314858" w:rsidRDefault="00B6376D" w:rsidP="00B6376D">
          <w:pPr>
            <w:jc w:val="center"/>
            <w:rPr>
              <w:rFonts w:ascii="Arial" w:hAnsi="Arial" w:cs="Arial"/>
            </w:rPr>
          </w:pPr>
        </w:p>
        <w:p w:rsidR="00B6376D" w:rsidRPr="00314858" w:rsidRDefault="00B6376D" w:rsidP="00B6376D">
          <w:pPr>
            <w:jc w:val="center"/>
            <w:rPr>
              <w:rFonts w:ascii="Arial" w:hAnsi="Arial" w:cs="Arial"/>
            </w:rPr>
          </w:pPr>
        </w:p>
        <w:p w:rsidR="00B6376D" w:rsidRPr="00314858" w:rsidRDefault="00B6376D" w:rsidP="00B6376D">
          <w:pPr>
            <w:jc w:val="center"/>
            <w:rPr>
              <w:rFonts w:ascii="Arial" w:hAnsi="Arial" w:cs="Arial"/>
            </w:rPr>
          </w:pPr>
        </w:p>
        <w:p w:rsidR="00B6376D" w:rsidRDefault="00B6376D" w:rsidP="00B6376D">
          <w:pPr>
            <w:jc w:val="center"/>
            <w:rPr>
              <w:rFonts w:ascii="Arial" w:hAnsi="Arial" w:cs="Arial"/>
            </w:rPr>
          </w:pPr>
        </w:p>
        <w:p w:rsidR="00B6376D" w:rsidRPr="00314858" w:rsidRDefault="00B6376D" w:rsidP="00B6376D">
          <w:pPr>
            <w:jc w:val="center"/>
            <w:rPr>
              <w:rFonts w:ascii="Arial" w:hAnsi="Arial" w:cs="Arial"/>
            </w:rPr>
          </w:pPr>
        </w:p>
        <w:p w:rsidR="00B6376D" w:rsidRPr="00314858" w:rsidRDefault="00B6376D" w:rsidP="00B6376D">
          <w:pPr>
            <w:jc w:val="center"/>
            <w:rPr>
              <w:rFonts w:ascii="Arial" w:hAnsi="Arial" w:cs="Arial"/>
            </w:rPr>
          </w:pPr>
          <w:r w:rsidRPr="00314858">
            <w:rPr>
              <w:rFonts w:ascii="Arial" w:hAnsi="Arial" w:cs="Arial"/>
            </w:rPr>
            <w:t>Tony Blockley</w:t>
          </w:r>
        </w:p>
        <w:p w:rsidR="00B6376D" w:rsidRPr="00314858" w:rsidRDefault="00B6376D" w:rsidP="00B6376D">
          <w:pPr>
            <w:jc w:val="center"/>
            <w:rPr>
              <w:rFonts w:ascii="Arial" w:hAnsi="Arial" w:cs="Arial"/>
            </w:rPr>
          </w:pPr>
          <w:r w:rsidRPr="00314858">
            <w:rPr>
              <w:rFonts w:ascii="Arial" w:hAnsi="Arial" w:cs="Arial"/>
            </w:rPr>
            <w:t>Director: Johnston and Blockley Ltd</w:t>
          </w:r>
        </w:p>
        <w:p w:rsidR="00B6376D" w:rsidRPr="008F4935" w:rsidRDefault="00B6376D" w:rsidP="00B6376D">
          <w:pPr>
            <w:jc w:val="center"/>
            <w:rPr>
              <w:rFonts w:ascii="Comic Sans MS" w:hAnsi="Comic Sans MS"/>
            </w:rPr>
          </w:pPr>
        </w:p>
        <w:p w:rsidR="00B6376D" w:rsidRPr="009F6EDC" w:rsidRDefault="009F6EDC" w:rsidP="00B6376D">
          <w:pPr>
            <w:jc w:val="center"/>
            <w:rPr>
              <w:rFonts w:ascii="Comic Sans MS" w:hAnsi="Comic Sans MS"/>
            </w:rPr>
          </w:pPr>
          <w:r w:rsidRPr="009F6EDC">
            <w:rPr>
              <w:rFonts w:ascii="Comic Sans MS" w:hAnsi="Comic Sans MS"/>
            </w:rPr>
            <w:t>August 25, 2013</w:t>
          </w:r>
        </w:p>
        <w:p w:rsidR="00234CAF" w:rsidRDefault="00234CAF"/>
        <w:tbl>
          <w:tblPr>
            <w:tblStyle w:val="TableGrid"/>
            <w:tblW w:w="9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6538"/>
            <w:gridCol w:w="821"/>
          </w:tblGrid>
          <w:tr w:rsidR="008A3F9D" w:rsidTr="000B6B45">
            <w:tc>
              <w:tcPr>
                <w:tcW w:w="2376" w:type="dxa"/>
              </w:tcPr>
              <w:p w:rsidR="008B6AC5" w:rsidRDefault="008B6AC5" w:rsidP="00B8343D">
                <w:pPr>
                  <w:jc w:val="center"/>
                  <w:rPr>
                    <w:b/>
                  </w:rPr>
                </w:pPr>
              </w:p>
            </w:tc>
            <w:tc>
              <w:tcPr>
                <w:tcW w:w="6538" w:type="dxa"/>
              </w:tcPr>
              <w:p w:rsidR="008B6AC5" w:rsidRDefault="008B6AC5" w:rsidP="00B8343D">
                <w:pPr>
                  <w:jc w:val="center"/>
                  <w:rPr>
                    <w:b/>
                  </w:rPr>
                </w:pPr>
                <w:r>
                  <w:rPr>
                    <w:b/>
                  </w:rPr>
                  <w:t xml:space="preserve">Subject </w:t>
                </w:r>
              </w:p>
              <w:p w:rsidR="008B6AC5" w:rsidRPr="00333607" w:rsidRDefault="008B6AC5" w:rsidP="00B8343D">
                <w:pPr>
                  <w:jc w:val="center"/>
                  <w:rPr>
                    <w:b/>
                  </w:rPr>
                </w:pPr>
              </w:p>
            </w:tc>
            <w:tc>
              <w:tcPr>
                <w:tcW w:w="821" w:type="dxa"/>
              </w:tcPr>
              <w:p w:rsidR="008B6AC5" w:rsidRPr="00333607" w:rsidRDefault="008B6AC5" w:rsidP="00B8343D">
                <w:pPr>
                  <w:jc w:val="center"/>
                  <w:rPr>
                    <w:b/>
                  </w:rPr>
                </w:pPr>
                <w:r w:rsidRPr="00333607">
                  <w:rPr>
                    <w:b/>
                  </w:rPr>
                  <w:t>Page</w:t>
                </w:r>
              </w:p>
            </w:tc>
          </w:tr>
          <w:tr w:rsidR="008A3F9D" w:rsidTr="000B6B45">
            <w:tc>
              <w:tcPr>
                <w:tcW w:w="2376" w:type="dxa"/>
              </w:tcPr>
              <w:p w:rsidR="008B6AC5" w:rsidRPr="00B6376D" w:rsidRDefault="008A3F9D" w:rsidP="00B8343D">
                <w:pPr>
                  <w:jc w:val="both"/>
                  <w:rPr>
                    <w:rFonts w:ascii="Arial" w:hAnsi="Arial" w:cs="Arial"/>
                    <w:b/>
                  </w:rPr>
                </w:pPr>
                <w:r>
                  <w:rPr>
                    <w:rFonts w:ascii="Arial" w:hAnsi="Arial" w:cs="Arial"/>
                    <w:b/>
                  </w:rPr>
                  <w:t xml:space="preserve">Introduction </w:t>
                </w:r>
              </w:p>
            </w:tc>
            <w:tc>
              <w:tcPr>
                <w:tcW w:w="6538" w:type="dxa"/>
              </w:tcPr>
              <w:p w:rsidR="008B6AC5" w:rsidRPr="008A3F9D" w:rsidRDefault="008B6AC5" w:rsidP="00B8343D">
                <w:pPr>
                  <w:jc w:val="both"/>
                  <w:rPr>
                    <w:rFonts w:ascii="Arial" w:hAnsi="Arial" w:cs="Arial"/>
                    <w:b/>
                    <w:sz w:val="20"/>
                    <w:szCs w:val="20"/>
                  </w:rPr>
                </w:pPr>
                <w:r w:rsidRPr="008A3F9D">
                  <w:rPr>
                    <w:rFonts w:ascii="Arial" w:hAnsi="Arial" w:cs="Arial"/>
                    <w:b/>
                    <w:sz w:val="20"/>
                    <w:szCs w:val="20"/>
                  </w:rPr>
                  <w:t>Introduction</w:t>
                </w:r>
              </w:p>
              <w:p w:rsidR="008B6AC5" w:rsidRPr="008A3F9D" w:rsidRDefault="008B6AC5" w:rsidP="00B8343D">
                <w:pPr>
                  <w:rPr>
                    <w:sz w:val="20"/>
                    <w:szCs w:val="20"/>
                  </w:rPr>
                </w:pPr>
              </w:p>
            </w:tc>
            <w:tc>
              <w:tcPr>
                <w:tcW w:w="821" w:type="dxa"/>
              </w:tcPr>
              <w:p w:rsidR="008B6AC5" w:rsidRPr="00333607" w:rsidRDefault="008B6AC5" w:rsidP="00B8343D">
                <w:pPr>
                  <w:jc w:val="center"/>
                  <w:rPr>
                    <w:sz w:val="20"/>
                    <w:szCs w:val="20"/>
                  </w:rPr>
                </w:pPr>
                <w:r w:rsidRPr="00333607">
                  <w:rPr>
                    <w:sz w:val="20"/>
                    <w:szCs w:val="20"/>
                  </w:rPr>
                  <w:t>3</w:t>
                </w:r>
              </w:p>
            </w:tc>
          </w:tr>
          <w:tr w:rsidR="008A3F9D" w:rsidTr="000B6B45">
            <w:tc>
              <w:tcPr>
                <w:tcW w:w="2376" w:type="dxa"/>
              </w:tcPr>
              <w:p w:rsidR="008B6AC5" w:rsidRPr="00BA37E4" w:rsidRDefault="008B6AC5" w:rsidP="00B8343D">
                <w:pPr>
                  <w:jc w:val="both"/>
                  <w:rPr>
                    <w:rFonts w:ascii="Arial" w:hAnsi="Arial" w:cs="Arial"/>
                    <w:b/>
                  </w:rPr>
                </w:pPr>
              </w:p>
            </w:tc>
            <w:tc>
              <w:tcPr>
                <w:tcW w:w="6538" w:type="dxa"/>
              </w:tcPr>
              <w:p w:rsidR="008B6AC5" w:rsidRPr="008A3F9D" w:rsidRDefault="008B6AC5" w:rsidP="00B8343D">
                <w:pPr>
                  <w:jc w:val="both"/>
                  <w:rPr>
                    <w:rFonts w:ascii="Arial" w:hAnsi="Arial" w:cs="Arial"/>
                    <w:b/>
                    <w:sz w:val="20"/>
                    <w:szCs w:val="20"/>
                  </w:rPr>
                </w:pPr>
                <w:r w:rsidRPr="008A3F9D">
                  <w:rPr>
                    <w:rFonts w:ascii="Arial" w:hAnsi="Arial" w:cs="Arial"/>
                    <w:b/>
                    <w:sz w:val="20"/>
                    <w:szCs w:val="20"/>
                  </w:rPr>
                  <w:t>The circumstances that led to the Domestic Homicide review</w:t>
                </w:r>
              </w:p>
              <w:p w:rsidR="008B6AC5" w:rsidRPr="008A3F9D" w:rsidRDefault="008B6AC5" w:rsidP="00B8343D">
                <w:pPr>
                  <w:rPr>
                    <w:sz w:val="20"/>
                    <w:szCs w:val="20"/>
                  </w:rPr>
                </w:pPr>
              </w:p>
            </w:tc>
            <w:tc>
              <w:tcPr>
                <w:tcW w:w="821" w:type="dxa"/>
              </w:tcPr>
              <w:p w:rsidR="008B6AC5" w:rsidRPr="00333607" w:rsidRDefault="00EF4398" w:rsidP="00B8343D">
                <w:pPr>
                  <w:jc w:val="center"/>
                  <w:rPr>
                    <w:sz w:val="20"/>
                    <w:szCs w:val="20"/>
                  </w:rPr>
                </w:pPr>
                <w:r>
                  <w:rPr>
                    <w:sz w:val="20"/>
                    <w:szCs w:val="20"/>
                  </w:rPr>
                  <w:t>4</w:t>
                </w:r>
              </w:p>
            </w:tc>
          </w:tr>
          <w:tr w:rsidR="008A3F9D" w:rsidTr="000B6B45">
            <w:tc>
              <w:tcPr>
                <w:tcW w:w="2376" w:type="dxa"/>
              </w:tcPr>
              <w:p w:rsidR="008B6AC5" w:rsidRPr="00DF444E" w:rsidRDefault="008B6AC5" w:rsidP="00B8343D">
                <w:pPr>
                  <w:rPr>
                    <w:rFonts w:ascii="Arial" w:hAnsi="Arial" w:cs="Arial"/>
                    <w:b/>
                  </w:rPr>
                </w:pPr>
              </w:p>
            </w:tc>
            <w:tc>
              <w:tcPr>
                <w:tcW w:w="6538" w:type="dxa"/>
              </w:tcPr>
              <w:p w:rsidR="008B6AC5" w:rsidRPr="008A3F9D" w:rsidRDefault="008B6AC5" w:rsidP="00B8343D">
                <w:pPr>
                  <w:rPr>
                    <w:rFonts w:ascii="Arial" w:hAnsi="Arial" w:cs="Arial"/>
                    <w:b/>
                    <w:sz w:val="20"/>
                    <w:szCs w:val="20"/>
                  </w:rPr>
                </w:pPr>
                <w:r w:rsidRPr="008A3F9D">
                  <w:rPr>
                    <w:rFonts w:ascii="Arial" w:hAnsi="Arial" w:cs="Arial"/>
                    <w:b/>
                    <w:sz w:val="20"/>
                    <w:szCs w:val="20"/>
                  </w:rPr>
                  <w:t>Terms of reference of a review</w:t>
                </w:r>
              </w:p>
              <w:p w:rsidR="008B6AC5" w:rsidRPr="008A3F9D" w:rsidRDefault="008B6AC5" w:rsidP="00B8343D">
                <w:pPr>
                  <w:rPr>
                    <w:sz w:val="20"/>
                    <w:szCs w:val="20"/>
                  </w:rPr>
                </w:pPr>
              </w:p>
            </w:tc>
            <w:tc>
              <w:tcPr>
                <w:tcW w:w="821" w:type="dxa"/>
              </w:tcPr>
              <w:p w:rsidR="008B6AC5" w:rsidRPr="00333607" w:rsidRDefault="00EF4398" w:rsidP="00B8343D">
                <w:pPr>
                  <w:jc w:val="center"/>
                  <w:rPr>
                    <w:sz w:val="20"/>
                    <w:szCs w:val="20"/>
                  </w:rPr>
                </w:pPr>
                <w:r>
                  <w:rPr>
                    <w:sz w:val="20"/>
                    <w:szCs w:val="20"/>
                  </w:rPr>
                  <w:t>7</w:t>
                </w:r>
              </w:p>
            </w:tc>
          </w:tr>
          <w:tr w:rsidR="008A3F9D" w:rsidTr="000B6B45">
            <w:tc>
              <w:tcPr>
                <w:tcW w:w="2376" w:type="dxa"/>
              </w:tcPr>
              <w:p w:rsidR="008B6AC5" w:rsidRPr="00DF444E" w:rsidRDefault="008B6AC5" w:rsidP="00B8343D">
                <w:pPr>
                  <w:jc w:val="both"/>
                  <w:rPr>
                    <w:rFonts w:ascii="Arial" w:hAnsi="Arial" w:cs="Arial"/>
                    <w:b/>
                  </w:rPr>
                </w:pPr>
              </w:p>
            </w:tc>
            <w:tc>
              <w:tcPr>
                <w:tcW w:w="6538" w:type="dxa"/>
              </w:tcPr>
              <w:p w:rsidR="008B6AC5" w:rsidRPr="008A3F9D" w:rsidRDefault="008B6AC5" w:rsidP="00B8343D">
                <w:pPr>
                  <w:jc w:val="both"/>
                  <w:rPr>
                    <w:rFonts w:ascii="Arial" w:hAnsi="Arial" w:cs="Arial"/>
                    <w:b/>
                    <w:sz w:val="20"/>
                    <w:szCs w:val="20"/>
                  </w:rPr>
                </w:pPr>
                <w:r w:rsidRPr="008A3F9D">
                  <w:rPr>
                    <w:rFonts w:ascii="Arial" w:hAnsi="Arial" w:cs="Arial"/>
                    <w:b/>
                    <w:sz w:val="20"/>
                    <w:szCs w:val="20"/>
                  </w:rPr>
                  <w:t>Scope of the review</w:t>
                </w:r>
              </w:p>
              <w:p w:rsidR="008B6AC5" w:rsidRPr="008A3F9D" w:rsidRDefault="008B6AC5" w:rsidP="00B8343D">
                <w:pPr>
                  <w:rPr>
                    <w:sz w:val="20"/>
                    <w:szCs w:val="20"/>
                  </w:rPr>
                </w:pPr>
              </w:p>
            </w:tc>
            <w:tc>
              <w:tcPr>
                <w:tcW w:w="821" w:type="dxa"/>
              </w:tcPr>
              <w:p w:rsidR="008B6AC5" w:rsidRPr="00333607" w:rsidRDefault="00EF4398" w:rsidP="00B8343D">
                <w:pPr>
                  <w:jc w:val="center"/>
                  <w:rPr>
                    <w:sz w:val="20"/>
                    <w:szCs w:val="20"/>
                  </w:rPr>
                </w:pPr>
                <w:r>
                  <w:rPr>
                    <w:sz w:val="20"/>
                    <w:szCs w:val="20"/>
                  </w:rPr>
                  <w:t>8</w:t>
                </w:r>
              </w:p>
            </w:tc>
          </w:tr>
          <w:tr w:rsidR="008A3F9D" w:rsidTr="000B6B45">
            <w:tc>
              <w:tcPr>
                <w:tcW w:w="2376" w:type="dxa"/>
              </w:tcPr>
              <w:p w:rsidR="008B6AC5" w:rsidRPr="00867A58" w:rsidRDefault="008B6AC5" w:rsidP="00B8343D">
                <w:pPr>
                  <w:jc w:val="both"/>
                  <w:rPr>
                    <w:rFonts w:ascii="Arial" w:hAnsi="Arial" w:cs="Arial"/>
                    <w:b/>
                  </w:rPr>
                </w:pPr>
              </w:p>
            </w:tc>
            <w:tc>
              <w:tcPr>
                <w:tcW w:w="6538" w:type="dxa"/>
              </w:tcPr>
              <w:p w:rsidR="008B6AC5" w:rsidRPr="008A3F9D" w:rsidRDefault="008B6AC5" w:rsidP="00B8343D">
                <w:pPr>
                  <w:jc w:val="both"/>
                  <w:rPr>
                    <w:rFonts w:ascii="Arial" w:hAnsi="Arial" w:cs="Arial"/>
                    <w:b/>
                    <w:sz w:val="20"/>
                    <w:szCs w:val="20"/>
                  </w:rPr>
                </w:pPr>
                <w:r w:rsidRPr="008A3F9D">
                  <w:rPr>
                    <w:rFonts w:ascii="Arial" w:hAnsi="Arial" w:cs="Arial"/>
                    <w:b/>
                    <w:sz w:val="20"/>
                    <w:szCs w:val="20"/>
                  </w:rPr>
                  <w:t>Methodology</w:t>
                </w:r>
              </w:p>
              <w:p w:rsidR="008B6AC5" w:rsidRPr="008A3F9D" w:rsidRDefault="008B6AC5" w:rsidP="00B8343D">
                <w:pPr>
                  <w:jc w:val="both"/>
                  <w:rPr>
                    <w:rFonts w:ascii="Arial" w:hAnsi="Arial" w:cs="Arial"/>
                    <w:b/>
                    <w:sz w:val="20"/>
                    <w:szCs w:val="20"/>
                  </w:rPr>
                </w:pPr>
              </w:p>
            </w:tc>
            <w:tc>
              <w:tcPr>
                <w:tcW w:w="821" w:type="dxa"/>
              </w:tcPr>
              <w:p w:rsidR="008B6AC5" w:rsidRPr="00333607" w:rsidRDefault="004477E9" w:rsidP="000B6B45">
                <w:pPr>
                  <w:jc w:val="center"/>
                  <w:rPr>
                    <w:sz w:val="20"/>
                    <w:szCs w:val="20"/>
                  </w:rPr>
                </w:pPr>
                <w:r w:rsidRPr="00333607">
                  <w:rPr>
                    <w:sz w:val="20"/>
                    <w:szCs w:val="20"/>
                  </w:rPr>
                  <w:t>1</w:t>
                </w:r>
                <w:r>
                  <w:rPr>
                    <w:sz w:val="20"/>
                    <w:szCs w:val="20"/>
                  </w:rPr>
                  <w:t>1</w:t>
                </w:r>
              </w:p>
            </w:tc>
          </w:tr>
          <w:tr w:rsidR="008A3F9D" w:rsidTr="000B6B45">
            <w:tc>
              <w:tcPr>
                <w:tcW w:w="2376" w:type="dxa"/>
              </w:tcPr>
              <w:p w:rsidR="008B6AC5" w:rsidRPr="00B927AE" w:rsidRDefault="008B6AC5" w:rsidP="00B8343D">
                <w:pPr>
                  <w:rPr>
                    <w:rFonts w:ascii="Arial" w:hAnsi="Arial" w:cs="Arial"/>
                    <w:b/>
                  </w:rPr>
                </w:pPr>
              </w:p>
            </w:tc>
            <w:tc>
              <w:tcPr>
                <w:tcW w:w="6538" w:type="dxa"/>
              </w:tcPr>
              <w:p w:rsidR="008B6AC5" w:rsidRPr="008A3F9D" w:rsidRDefault="008B6AC5" w:rsidP="00B8343D">
                <w:pPr>
                  <w:rPr>
                    <w:rFonts w:ascii="Arial" w:hAnsi="Arial" w:cs="Arial"/>
                    <w:b/>
                    <w:sz w:val="20"/>
                    <w:szCs w:val="20"/>
                  </w:rPr>
                </w:pPr>
                <w:r w:rsidRPr="008A3F9D">
                  <w:rPr>
                    <w:rFonts w:ascii="Arial" w:hAnsi="Arial" w:cs="Arial"/>
                    <w:b/>
                    <w:sz w:val="20"/>
                    <w:szCs w:val="20"/>
                  </w:rPr>
                  <w:t>Participating Agencies</w:t>
                </w:r>
              </w:p>
              <w:p w:rsidR="008B6AC5" w:rsidRPr="008A3F9D" w:rsidRDefault="008B6AC5" w:rsidP="00B8343D">
                <w:pPr>
                  <w:jc w:val="both"/>
                  <w:rPr>
                    <w:rFonts w:ascii="Arial" w:hAnsi="Arial" w:cs="Arial"/>
                    <w:b/>
                    <w:sz w:val="20"/>
                    <w:szCs w:val="20"/>
                  </w:rPr>
                </w:pPr>
              </w:p>
            </w:tc>
            <w:tc>
              <w:tcPr>
                <w:tcW w:w="821" w:type="dxa"/>
              </w:tcPr>
              <w:p w:rsidR="008B6AC5" w:rsidRPr="00333607" w:rsidRDefault="004477E9" w:rsidP="000B6B45">
                <w:pPr>
                  <w:jc w:val="center"/>
                  <w:rPr>
                    <w:sz w:val="20"/>
                    <w:szCs w:val="20"/>
                  </w:rPr>
                </w:pPr>
                <w:r w:rsidRPr="00333607">
                  <w:rPr>
                    <w:sz w:val="20"/>
                    <w:szCs w:val="20"/>
                  </w:rPr>
                  <w:t>1</w:t>
                </w:r>
                <w:r>
                  <w:rPr>
                    <w:sz w:val="20"/>
                    <w:szCs w:val="20"/>
                  </w:rPr>
                  <w:t>1</w:t>
                </w:r>
              </w:p>
            </w:tc>
          </w:tr>
          <w:tr w:rsidR="008A3F9D" w:rsidTr="000B6B45">
            <w:tc>
              <w:tcPr>
                <w:tcW w:w="2376" w:type="dxa"/>
              </w:tcPr>
              <w:p w:rsidR="008B6AC5" w:rsidRPr="00F81F99" w:rsidRDefault="008B6AC5" w:rsidP="00B8343D">
                <w:pPr>
                  <w:jc w:val="both"/>
                  <w:rPr>
                    <w:rFonts w:ascii="Arial" w:hAnsi="Arial" w:cs="Arial"/>
                    <w:b/>
                  </w:rPr>
                </w:pPr>
              </w:p>
            </w:tc>
            <w:tc>
              <w:tcPr>
                <w:tcW w:w="6538" w:type="dxa"/>
              </w:tcPr>
              <w:p w:rsidR="008B6AC5" w:rsidRPr="008A3F9D" w:rsidRDefault="008B6AC5" w:rsidP="00B8343D">
                <w:pPr>
                  <w:jc w:val="both"/>
                  <w:rPr>
                    <w:rFonts w:ascii="Arial" w:hAnsi="Arial" w:cs="Arial"/>
                    <w:b/>
                    <w:sz w:val="20"/>
                    <w:szCs w:val="20"/>
                  </w:rPr>
                </w:pPr>
                <w:r w:rsidRPr="008A3F9D">
                  <w:rPr>
                    <w:rFonts w:ascii="Arial" w:hAnsi="Arial" w:cs="Arial"/>
                    <w:b/>
                    <w:sz w:val="20"/>
                    <w:szCs w:val="20"/>
                  </w:rPr>
                  <w:t>DHR Panel Chair</w:t>
                </w:r>
              </w:p>
              <w:p w:rsidR="008B6AC5" w:rsidRPr="008A3F9D" w:rsidRDefault="008B6AC5" w:rsidP="00B8343D">
                <w:pPr>
                  <w:rPr>
                    <w:sz w:val="20"/>
                    <w:szCs w:val="20"/>
                  </w:rPr>
                </w:pPr>
              </w:p>
            </w:tc>
            <w:tc>
              <w:tcPr>
                <w:tcW w:w="821" w:type="dxa"/>
              </w:tcPr>
              <w:p w:rsidR="00DB408A" w:rsidRDefault="00EF4398" w:rsidP="000B6B45">
                <w:pPr>
                  <w:jc w:val="center"/>
                  <w:rPr>
                    <w:sz w:val="20"/>
                    <w:szCs w:val="20"/>
                  </w:rPr>
                </w:pPr>
                <w:r w:rsidRPr="00333607">
                  <w:rPr>
                    <w:sz w:val="20"/>
                    <w:szCs w:val="20"/>
                  </w:rPr>
                  <w:t>1</w:t>
                </w:r>
                <w:r>
                  <w:rPr>
                    <w:sz w:val="20"/>
                    <w:szCs w:val="20"/>
                  </w:rPr>
                  <w:t>2</w:t>
                </w:r>
              </w:p>
            </w:tc>
          </w:tr>
          <w:tr w:rsidR="008A3F9D" w:rsidTr="000B6B45">
            <w:tc>
              <w:tcPr>
                <w:tcW w:w="2376" w:type="dxa"/>
              </w:tcPr>
              <w:p w:rsidR="008B6AC5" w:rsidRPr="00A12559" w:rsidRDefault="008B6AC5" w:rsidP="00B8343D">
                <w:pPr>
                  <w:jc w:val="both"/>
                  <w:rPr>
                    <w:rFonts w:ascii="Arial" w:hAnsi="Arial" w:cs="Arial"/>
                    <w:b/>
                  </w:rPr>
                </w:pPr>
              </w:p>
            </w:tc>
            <w:tc>
              <w:tcPr>
                <w:tcW w:w="6538" w:type="dxa"/>
              </w:tcPr>
              <w:p w:rsidR="008B6AC5" w:rsidRPr="008A3F9D" w:rsidRDefault="008B6AC5" w:rsidP="00B8343D">
                <w:pPr>
                  <w:jc w:val="both"/>
                  <w:rPr>
                    <w:rFonts w:ascii="Arial" w:hAnsi="Arial" w:cs="Arial"/>
                    <w:b/>
                    <w:sz w:val="20"/>
                    <w:szCs w:val="20"/>
                  </w:rPr>
                </w:pPr>
                <w:r w:rsidRPr="008A3F9D">
                  <w:rPr>
                    <w:rFonts w:ascii="Arial" w:hAnsi="Arial" w:cs="Arial"/>
                    <w:b/>
                    <w:sz w:val="20"/>
                    <w:szCs w:val="20"/>
                  </w:rPr>
                  <w:t>Overview Report Author</w:t>
                </w:r>
              </w:p>
              <w:p w:rsidR="008B6AC5" w:rsidRPr="008A3F9D" w:rsidRDefault="008B6AC5" w:rsidP="00B8343D">
                <w:pPr>
                  <w:jc w:val="both"/>
                  <w:rPr>
                    <w:rFonts w:ascii="Arial" w:hAnsi="Arial" w:cs="Arial"/>
                    <w:b/>
                    <w:sz w:val="20"/>
                    <w:szCs w:val="20"/>
                  </w:rPr>
                </w:pPr>
              </w:p>
            </w:tc>
            <w:tc>
              <w:tcPr>
                <w:tcW w:w="821" w:type="dxa"/>
              </w:tcPr>
              <w:p w:rsidR="00DB408A" w:rsidRDefault="00EF4398" w:rsidP="000B6B45">
                <w:pPr>
                  <w:jc w:val="center"/>
                  <w:rPr>
                    <w:sz w:val="20"/>
                    <w:szCs w:val="20"/>
                  </w:rPr>
                </w:pPr>
                <w:r w:rsidRPr="00333607">
                  <w:rPr>
                    <w:sz w:val="20"/>
                    <w:szCs w:val="20"/>
                  </w:rPr>
                  <w:t>1</w:t>
                </w:r>
                <w:r>
                  <w:rPr>
                    <w:sz w:val="20"/>
                    <w:szCs w:val="20"/>
                  </w:rPr>
                  <w:t>2</w:t>
                </w:r>
              </w:p>
            </w:tc>
          </w:tr>
          <w:tr w:rsidR="008A3F9D" w:rsidTr="000B6B45">
            <w:tc>
              <w:tcPr>
                <w:tcW w:w="2376" w:type="dxa"/>
              </w:tcPr>
              <w:p w:rsidR="008B6AC5" w:rsidRPr="00CC06CE" w:rsidRDefault="008B6AC5" w:rsidP="00B8343D">
                <w:pPr>
                  <w:jc w:val="both"/>
                  <w:rPr>
                    <w:rFonts w:ascii="Arial" w:hAnsi="Arial" w:cs="Arial"/>
                    <w:b/>
                  </w:rPr>
                </w:pPr>
              </w:p>
            </w:tc>
            <w:tc>
              <w:tcPr>
                <w:tcW w:w="6538" w:type="dxa"/>
              </w:tcPr>
              <w:p w:rsidR="008B6AC5" w:rsidRPr="008A3F9D" w:rsidRDefault="008B6AC5" w:rsidP="00B8343D">
                <w:pPr>
                  <w:jc w:val="both"/>
                  <w:rPr>
                    <w:rFonts w:ascii="Arial" w:hAnsi="Arial" w:cs="Arial"/>
                    <w:b/>
                    <w:sz w:val="20"/>
                    <w:szCs w:val="20"/>
                  </w:rPr>
                </w:pPr>
                <w:r w:rsidRPr="008A3F9D">
                  <w:rPr>
                    <w:rFonts w:ascii="Arial" w:hAnsi="Arial" w:cs="Arial"/>
                    <w:b/>
                    <w:sz w:val="20"/>
                    <w:szCs w:val="20"/>
                  </w:rPr>
                  <w:t>The DHR Panel</w:t>
                </w:r>
              </w:p>
              <w:p w:rsidR="008B6AC5" w:rsidRPr="008A3F9D" w:rsidRDefault="008B6AC5" w:rsidP="00B8343D">
                <w:pPr>
                  <w:jc w:val="both"/>
                  <w:rPr>
                    <w:rFonts w:ascii="Arial" w:hAnsi="Arial" w:cs="Arial"/>
                    <w:b/>
                    <w:sz w:val="20"/>
                    <w:szCs w:val="20"/>
                  </w:rPr>
                </w:pPr>
              </w:p>
            </w:tc>
            <w:tc>
              <w:tcPr>
                <w:tcW w:w="821" w:type="dxa"/>
              </w:tcPr>
              <w:p w:rsidR="00DB408A" w:rsidRDefault="00EF4398" w:rsidP="000B6B45">
                <w:pPr>
                  <w:jc w:val="center"/>
                  <w:rPr>
                    <w:sz w:val="20"/>
                    <w:szCs w:val="20"/>
                  </w:rPr>
                </w:pPr>
                <w:r w:rsidRPr="00333607">
                  <w:rPr>
                    <w:sz w:val="20"/>
                    <w:szCs w:val="20"/>
                  </w:rPr>
                  <w:t>1</w:t>
                </w:r>
                <w:r>
                  <w:rPr>
                    <w:sz w:val="20"/>
                    <w:szCs w:val="20"/>
                  </w:rPr>
                  <w:t>3</w:t>
                </w:r>
              </w:p>
            </w:tc>
          </w:tr>
          <w:tr w:rsidR="008A3F9D" w:rsidTr="000B6B45">
            <w:tc>
              <w:tcPr>
                <w:tcW w:w="2376" w:type="dxa"/>
              </w:tcPr>
              <w:p w:rsidR="008B6AC5" w:rsidRPr="002530DE" w:rsidRDefault="008B6AC5" w:rsidP="00B8343D">
                <w:pPr>
                  <w:jc w:val="both"/>
                  <w:rPr>
                    <w:rFonts w:ascii="Arial" w:hAnsi="Arial" w:cs="Arial"/>
                    <w:b/>
                  </w:rPr>
                </w:pPr>
              </w:p>
            </w:tc>
            <w:tc>
              <w:tcPr>
                <w:tcW w:w="6538" w:type="dxa"/>
              </w:tcPr>
              <w:p w:rsidR="008B6AC5" w:rsidRPr="008A3F9D" w:rsidRDefault="008B6AC5" w:rsidP="00B8343D">
                <w:pPr>
                  <w:jc w:val="both"/>
                  <w:rPr>
                    <w:rFonts w:ascii="Arial" w:hAnsi="Arial" w:cs="Arial"/>
                    <w:b/>
                    <w:sz w:val="20"/>
                    <w:szCs w:val="20"/>
                  </w:rPr>
                </w:pPr>
                <w:r w:rsidRPr="008A3F9D">
                  <w:rPr>
                    <w:rFonts w:ascii="Arial" w:hAnsi="Arial" w:cs="Arial"/>
                    <w:b/>
                    <w:sz w:val="20"/>
                    <w:szCs w:val="20"/>
                  </w:rPr>
                  <w:t>Parallel processes</w:t>
                </w:r>
              </w:p>
              <w:p w:rsidR="008B6AC5" w:rsidRPr="008A3F9D" w:rsidRDefault="008B6AC5" w:rsidP="00B8343D">
                <w:pPr>
                  <w:jc w:val="both"/>
                  <w:rPr>
                    <w:rFonts w:ascii="Arial" w:hAnsi="Arial" w:cs="Arial"/>
                    <w:sz w:val="20"/>
                    <w:szCs w:val="20"/>
                  </w:rPr>
                </w:pPr>
              </w:p>
            </w:tc>
            <w:tc>
              <w:tcPr>
                <w:tcW w:w="821" w:type="dxa"/>
              </w:tcPr>
              <w:p w:rsidR="00DB408A" w:rsidRDefault="00EF4398" w:rsidP="000B6B45">
                <w:pPr>
                  <w:jc w:val="center"/>
                  <w:rPr>
                    <w:sz w:val="20"/>
                    <w:szCs w:val="20"/>
                  </w:rPr>
                </w:pPr>
                <w:r w:rsidRPr="00333607">
                  <w:rPr>
                    <w:sz w:val="20"/>
                    <w:szCs w:val="20"/>
                  </w:rPr>
                  <w:t>1</w:t>
                </w:r>
                <w:r>
                  <w:rPr>
                    <w:sz w:val="20"/>
                    <w:szCs w:val="20"/>
                  </w:rPr>
                  <w:t>6</w:t>
                </w:r>
              </w:p>
            </w:tc>
          </w:tr>
          <w:tr w:rsidR="008A3F9D" w:rsidTr="000B6B45">
            <w:tc>
              <w:tcPr>
                <w:tcW w:w="2376" w:type="dxa"/>
              </w:tcPr>
              <w:p w:rsidR="008B6AC5" w:rsidRPr="00653515" w:rsidRDefault="008A3F9D" w:rsidP="00B8343D">
                <w:pPr>
                  <w:jc w:val="both"/>
                  <w:rPr>
                    <w:rFonts w:ascii="Arial" w:hAnsi="Arial" w:cs="Arial"/>
                    <w:b/>
                  </w:rPr>
                </w:pPr>
                <w:r>
                  <w:rPr>
                    <w:rFonts w:ascii="Arial" w:hAnsi="Arial" w:cs="Arial"/>
                    <w:b/>
                  </w:rPr>
                  <w:t>The facts</w:t>
                </w:r>
              </w:p>
            </w:tc>
            <w:tc>
              <w:tcPr>
                <w:tcW w:w="6538" w:type="dxa"/>
              </w:tcPr>
              <w:p w:rsidR="008B6AC5" w:rsidRPr="008A3F9D" w:rsidRDefault="008B6AC5" w:rsidP="00B8343D">
                <w:pPr>
                  <w:jc w:val="both"/>
                  <w:rPr>
                    <w:rFonts w:ascii="Arial" w:hAnsi="Arial" w:cs="Arial"/>
                    <w:b/>
                    <w:sz w:val="20"/>
                    <w:szCs w:val="20"/>
                  </w:rPr>
                </w:pPr>
                <w:r w:rsidRPr="008A3F9D">
                  <w:rPr>
                    <w:rFonts w:ascii="Arial" w:hAnsi="Arial" w:cs="Arial"/>
                    <w:b/>
                    <w:sz w:val="20"/>
                    <w:szCs w:val="20"/>
                  </w:rPr>
                  <w:t>The Involvement of family members</w:t>
                </w:r>
              </w:p>
              <w:p w:rsidR="008B6AC5" w:rsidRPr="008A3F9D" w:rsidRDefault="008B6AC5" w:rsidP="00B8343D">
                <w:pPr>
                  <w:jc w:val="both"/>
                  <w:rPr>
                    <w:rFonts w:ascii="Arial" w:hAnsi="Arial"/>
                    <w:sz w:val="20"/>
                    <w:szCs w:val="20"/>
                  </w:rPr>
                </w:pPr>
              </w:p>
            </w:tc>
            <w:tc>
              <w:tcPr>
                <w:tcW w:w="821" w:type="dxa"/>
              </w:tcPr>
              <w:p w:rsidR="00DB408A" w:rsidRDefault="00EF4398" w:rsidP="000B6B45">
                <w:pPr>
                  <w:jc w:val="center"/>
                  <w:rPr>
                    <w:sz w:val="20"/>
                    <w:szCs w:val="20"/>
                  </w:rPr>
                </w:pPr>
                <w:r w:rsidRPr="00333607">
                  <w:rPr>
                    <w:sz w:val="20"/>
                    <w:szCs w:val="20"/>
                  </w:rPr>
                  <w:t>1</w:t>
                </w:r>
                <w:r>
                  <w:rPr>
                    <w:sz w:val="20"/>
                    <w:szCs w:val="20"/>
                  </w:rPr>
                  <w:t>7</w:t>
                </w:r>
              </w:p>
            </w:tc>
          </w:tr>
          <w:tr w:rsidR="008A3F9D" w:rsidTr="000B6B45">
            <w:tc>
              <w:tcPr>
                <w:tcW w:w="2376" w:type="dxa"/>
              </w:tcPr>
              <w:p w:rsidR="008B6AC5" w:rsidRPr="004F6899" w:rsidRDefault="008B6AC5" w:rsidP="00B8343D">
                <w:pPr>
                  <w:rPr>
                    <w:rFonts w:ascii="Arial" w:hAnsi="Arial" w:cs="Arial"/>
                    <w:b/>
                  </w:rPr>
                </w:pPr>
              </w:p>
            </w:tc>
            <w:tc>
              <w:tcPr>
                <w:tcW w:w="6538" w:type="dxa"/>
              </w:tcPr>
              <w:p w:rsidR="008B6AC5" w:rsidRPr="008A3F9D" w:rsidRDefault="008B6AC5" w:rsidP="00B8343D">
                <w:pPr>
                  <w:rPr>
                    <w:rFonts w:ascii="Arial" w:hAnsi="Arial" w:cs="Arial"/>
                    <w:sz w:val="20"/>
                    <w:szCs w:val="20"/>
                  </w:rPr>
                </w:pPr>
                <w:r w:rsidRPr="008A3F9D">
                  <w:rPr>
                    <w:rFonts w:ascii="Arial" w:hAnsi="Arial" w:cs="Arial"/>
                    <w:b/>
                    <w:sz w:val="20"/>
                    <w:szCs w:val="20"/>
                  </w:rPr>
                  <w:t>Other avenues explored</w:t>
                </w:r>
                <w:r w:rsidRPr="008A3F9D">
                  <w:rPr>
                    <w:rFonts w:ascii="Arial" w:hAnsi="Arial" w:cs="Arial"/>
                    <w:sz w:val="20"/>
                    <w:szCs w:val="20"/>
                  </w:rPr>
                  <w:t xml:space="preserve"> </w:t>
                </w:r>
              </w:p>
              <w:p w:rsidR="008B6AC5" w:rsidRPr="008A3F9D" w:rsidRDefault="008B6AC5" w:rsidP="00B8343D">
                <w:pPr>
                  <w:rPr>
                    <w:sz w:val="20"/>
                    <w:szCs w:val="20"/>
                  </w:rPr>
                </w:pPr>
              </w:p>
            </w:tc>
            <w:tc>
              <w:tcPr>
                <w:tcW w:w="821" w:type="dxa"/>
              </w:tcPr>
              <w:p w:rsidR="00DB408A" w:rsidRDefault="00EF4398" w:rsidP="000B6B45">
                <w:pPr>
                  <w:jc w:val="center"/>
                  <w:rPr>
                    <w:sz w:val="20"/>
                    <w:szCs w:val="20"/>
                  </w:rPr>
                </w:pPr>
                <w:r w:rsidRPr="00AA4124">
                  <w:rPr>
                    <w:rFonts w:cs="Arial"/>
                    <w:sz w:val="20"/>
                    <w:szCs w:val="20"/>
                  </w:rPr>
                  <w:t>1</w:t>
                </w:r>
                <w:r>
                  <w:rPr>
                    <w:rFonts w:cs="Arial"/>
                    <w:sz w:val="20"/>
                    <w:szCs w:val="20"/>
                  </w:rPr>
                  <w:t>8</w:t>
                </w:r>
              </w:p>
            </w:tc>
          </w:tr>
          <w:tr w:rsidR="008A3F9D" w:rsidTr="000B6B45">
            <w:tc>
              <w:tcPr>
                <w:tcW w:w="2376" w:type="dxa"/>
              </w:tcPr>
              <w:p w:rsidR="008B6AC5" w:rsidRPr="0046548A" w:rsidRDefault="008B6AC5" w:rsidP="00B8343D">
                <w:pPr>
                  <w:jc w:val="both"/>
                  <w:rPr>
                    <w:rFonts w:ascii="Arial" w:hAnsi="Arial" w:cs="Arial"/>
                    <w:b/>
                  </w:rPr>
                </w:pPr>
              </w:p>
            </w:tc>
            <w:tc>
              <w:tcPr>
                <w:tcW w:w="6538" w:type="dxa"/>
              </w:tcPr>
              <w:p w:rsidR="008B6AC5" w:rsidRPr="008A3F9D" w:rsidRDefault="008B6AC5" w:rsidP="00B8343D">
                <w:pPr>
                  <w:jc w:val="both"/>
                  <w:rPr>
                    <w:rFonts w:ascii="Arial" w:hAnsi="Arial" w:cs="Arial"/>
                    <w:b/>
                    <w:sz w:val="20"/>
                    <w:szCs w:val="20"/>
                  </w:rPr>
                </w:pPr>
                <w:r w:rsidRPr="008A3F9D">
                  <w:rPr>
                    <w:rFonts w:ascii="Arial" w:hAnsi="Arial" w:cs="Arial"/>
                    <w:b/>
                    <w:sz w:val="20"/>
                    <w:szCs w:val="20"/>
                  </w:rPr>
                  <w:t>Summary of what was known by agencies and professionals</w:t>
                </w:r>
              </w:p>
              <w:p w:rsidR="008B6AC5" w:rsidRPr="008A3F9D" w:rsidRDefault="008B6AC5" w:rsidP="00B8343D">
                <w:pPr>
                  <w:jc w:val="both"/>
                  <w:rPr>
                    <w:rFonts w:ascii="Arial" w:hAnsi="Arial" w:cs="Arial"/>
                    <w:b/>
                    <w:sz w:val="20"/>
                    <w:szCs w:val="20"/>
                  </w:rPr>
                </w:pPr>
              </w:p>
            </w:tc>
            <w:tc>
              <w:tcPr>
                <w:tcW w:w="821" w:type="dxa"/>
              </w:tcPr>
              <w:p w:rsidR="008B6AC5" w:rsidRPr="00333607" w:rsidRDefault="00EF4398" w:rsidP="00B8343D">
                <w:pPr>
                  <w:jc w:val="center"/>
                  <w:rPr>
                    <w:sz w:val="20"/>
                    <w:szCs w:val="20"/>
                  </w:rPr>
                </w:pPr>
                <w:r>
                  <w:rPr>
                    <w:sz w:val="20"/>
                    <w:szCs w:val="20"/>
                  </w:rPr>
                  <w:t>20</w:t>
                </w:r>
              </w:p>
            </w:tc>
          </w:tr>
          <w:tr w:rsidR="008A3F9D" w:rsidTr="000B6B45">
            <w:tc>
              <w:tcPr>
                <w:tcW w:w="2376" w:type="dxa"/>
              </w:tcPr>
              <w:p w:rsidR="008B6AC5" w:rsidRPr="00CE238A" w:rsidRDefault="008A3F9D" w:rsidP="00B8343D">
                <w:pPr>
                  <w:jc w:val="both"/>
                  <w:rPr>
                    <w:rFonts w:ascii="Arial" w:hAnsi="Arial" w:cs="Arial"/>
                    <w:b/>
                  </w:rPr>
                </w:pPr>
                <w:r>
                  <w:rPr>
                    <w:rFonts w:ascii="Arial" w:hAnsi="Arial" w:cs="Arial"/>
                    <w:b/>
                  </w:rPr>
                  <w:t xml:space="preserve">Analysis </w:t>
                </w:r>
              </w:p>
            </w:tc>
            <w:tc>
              <w:tcPr>
                <w:tcW w:w="6538" w:type="dxa"/>
              </w:tcPr>
              <w:p w:rsidR="008B6AC5" w:rsidRPr="008A3F9D" w:rsidRDefault="008B6AC5" w:rsidP="00B8343D">
                <w:pPr>
                  <w:jc w:val="both"/>
                  <w:rPr>
                    <w:rFonts w:ascii="Arial" w:hAnsi="Arial" w:cs="Arial"/>
                    <w:b/>
                    <w:sz w:val="20"/>
                    <w:szCs w:val="20"/>
                  </w:rPr>
                </w:pPr>
                <w:r w:rsidRPr="008A3F9D">
                  <w:rPr>
                    <w:rFonts w:ascii="Arial" w:hAnsi="Arial" w:cs="Arial"/>
                    <w:b/>
                    <w:sz w:val="20"/>
                    <w:szCs w:val="20"/>
                  </w:rPr>
                  <w:t>Analysis of how and why events occurred</w:t>
                </w:r>
              </w:p>
            </w:tc>
            <w:tc>
              <w:tcPr>
                <w:tcW w:w="821" w:type="dxa"/>
              </w:tcPr>
              <w:p w:rsidR="008B6AC5" w:rsidRPr="00333607" w:rsidRDefault="00EF4398" w:rsidP="00B8343D">
                <w:pPr>
                  <w:jc w:val="center"/>
                  <w:rPr>
                    <w:sz w:val="20"/>
                    <w:szCs w:val="20"/>
                  </w:rPr>
                </w:pPr>
                <w:r>
                  <w:rPr>
                    <w:sz w:val="20"/>
                    <w:szCs w:val="20"/>
                  </w:rPr>
                  <w:t>21</w:t>
                </w:r>
              </w:p>
            </w:tc>
          </w:tr>
          <w:tr w:rsidR="008A3F9D" w:rsidTr="000B6B45">
            <w:tc>
              <w:tcPr>
                <w:tcW w:w="2376" w:type="dxa"/>
              </w:tcPr>
              <w:p w:rsidR="008B6AC5" w:rsidRPr="00333607" w:rsidRDefault="008B6AC5" w:rsidP="008A3F9D">
                <w:pPr>
                  <w:pStyle w:val="ListParagraph"/>
                  <w:numPr>
                    <w:ilvl w:val="0"/>
                    <w:numId w:val="26"/>
                  </w:numPr>
                  <w:jc w:val="both"/>
                  <w:rPr>
                    <w:rFonts w:ascii="Arial" w:hAnsi="Arial" w:cs="Arial"/>
                    <w:sz w:val="20"/>
                    <w:szCs w:val="20"/>
                  </w:rPr>
                </w:pPr>
              </w:p>
            </w:tc>
            <w:tc>
              <w:tcPr>
                <w:tcW w:w="6538" w:type="dxa"/>
              </w:tcPr>
              <w:p w:rsidR="008B6AC5" w:rsidRPr="008A3F9D" w:rsidRDefault="008B6AC5" w:rsidP="008A3F9D">
                <w:pPr>
                  <w:pStyle w:val="ListParagraph"/>
                  <w:numPr>
                    <w:ilvl w:val="0"/>
                    <w:numId w:val="22"/>
                  </w:numPr>
                  <w:ind w:left="1452" w:hanging="567"/>
                  <w:jc w:val="both"/>
                  <w:rPr>
                    <w:rFonts w:ascii="Arial" w:hAnsi="Arial" w:cs="Arial"/>
                    <w:b/>
                    <w:sz w:val="20"/>
                    <w:szCs w:val="20"/>
                  </w:rPr>
                </w:pPr>
                <w:r w:rsidRPr="008A3F9D">
                  <w:rPr>
                    <w:rFonts w:ascii="Arial" w:hAnsi="Arial" w:cs="Arial"/>
                    <w:sz w:val="20"/>
                    <w:szCs w:val="20"/>
                  </w:rPr>
                  <w:t>What is domestic abuse (DA)</w:t>
                </w:r>
              </w:p>
            </w:tc>
            <w:tc>
              <w:tcPr>
                <w:tcW w:w="821" w:type="dxa"/>
              </w:tcPr>
              <w:p w:rsidR="008B6AC5" w:rsidRPr="00333607" w:rsidRDefault="00EF4398" w:rsidP="00B8343D">
                <w:pPr>
                  <w:jc w:val="center"/>
                  <w:rPr>
                    <w:sz w:val="20"/>
                    <w:szCs w:val="20"/>
                  </w:rPr>
                </w:pPr>
                <w:r>
                  <w:rPr>
                    <w:sz w:val="20"/>
                    <w:szCs w:val="20"/>
                  </w:rPr>
                  <w:t>21</w:t>
                </w:r>
              </w:p>
            </w:tc>
          </w:tr>
          <w:tr w:rsidR="008A3F9D" w:rsidTr="000B6B45">
            <w:tc>
              <w:tcPr>
                <w:tcW w:w="2376" w:type="dxa"/>
              </w:tcPr>
              <w:p w:rsidR="008B6AC5" w:rsidRPr="00333607" w:rsidRDefault="008B6AC5" w:rsidP="008A3F9D">
                <w:pPr>
                  <w:pStyle w:val="ListParagraph"/>
                  <w:numPr>
                    <w:ilvl w:val="0"/>
                    <w:numId w:val="26"/>
                  </w:numPr>
                  <w:jc w:val="both"/>
                  <w:rPr>
                    <w:rFonts w:ascii="Arial" w:hAnsi="Arial" w:cs="Arial"/>
                    <w:sz w:val="20"/>
                    <w:szCs w:val="20"/>
                  </w:rPr>
                </w:pPr>
              </w:p>
            </w:tc>
            <w:tc>
              <w:tcPr>
                <w:tcW w:w="6538" w:type="dxa"/>
              </w:tcPr>
              <w:p w:rsidR="008B6AC5" w:rsidRPr="008A3F9D" w:rsidRDefault="008B6AC5" w:rsidP="008A3F9D">
                <w:pPr>
                  <w:pStyle w:val="ListParagraph"/>
                  <w:numPr>
                    <w:ilvl w:val="0"/>
                    <w:numId w:val="21"/>
                  </w:numPr>
                  <w:ind w:left="1452" w:hanging="567"/>
                  <w:jc w:val="both"/>
                  <w:rPr>
                    <w:rFonts w:ascii="Arial" w:hAnsi="Arial" w:cs="Arial"/>
                    <w:b/>
                    <w:sz w:val="20"/>
                    <w:szCs w:val="20"/>
                  </w:rPr>
                </w:pPr>
                <w:r w:rsidRPr="008A3F9D">
                  <w:rPr>
                    <w:rFonts w:ascii="Arial" w:hAnsi="Arial" w:cs="Arial"/>
                    <w:sz w:val="20"/>
                    <w:szCs w:val="20"/>
                  </w:rPr>
                  <w:t>DA assessments</w:t>
                </w:r>
              </w:p>
            </w:tc>
            <w:tc>
              <w:tcPr>
                <w:tcW w:w="821" w:type="dxa"/>
              </w:tcPr>
              <w:p w:rsidR="008B6AC5" w:rsidRPr="00333607" w:rsidRDefault="00EF4398" w:rsidP="00B8343D">
                <w:pPr>
                  <w:jc w:val="center"/>
                  <w:rPr>
                    <w:sz w:val="20"/>
                    <w:szCs w:val="20"/>
                  </w:rPr>
                </w:pPr>
                <w:r>
                  <w:rPr>
                    <w:sz w:val="20"/>
                    <w:szCs w:val="20"/>
                  </w:rPr>
                  <w:t>22</w:t>
                </w:r>
              </w:p>
            </w:tc>
          </w:tr>
          <w:tr w:rsidR="008A3F9D" w:rsidTr="000B6B45">
            <w:tc>
              <w:tcPr>
                <w:tcW w:w="2376" w:type="dxa"/>
              </w:tcPr>
              <w:p w:rsidR="008B6AC5" w:rsidRPr="00333607" w:rsidRDefault="008B6AC5" w:rsidP="008A3F9D">
                <w:pPr>
                  <w:pStyle w:val="ListParagraph"/>
                  <w:numPr>
                    <w:ilvl w:val="0"/>
                    <w:numId w:val="26"/>
                  </w:numPr>
                  <w:jc w:val="both"/>
                  <w:rPr>
                    <w:rFonts w:ascii="Arial" w:hAnsi="Arial" w:cs="Arial"/>
                    <w:sz w:val="20"/>
                    <w:szCs w:val="20"/>
                  </w:rPr>
                </w:pPr>
              </w:p>
            </w:tc>
            <w:tc>
              <w:tcPr>
                <w:tcW w:w="6538" w:type="dxa"/>
              </w:tcPr>
              <w:p w:rsidR="008B6AC5" w:rsidRPr="008A3F9D" w:rsidRDefault="008B6AC5" w:rsidP="008A3F9D">
                <w:pPr>
                  <w:pStyle w:val="ListParagraph"/>
                  <w:numPr>
                    <w:ilvl w:val="0"/>
                    <w:numId w:val="20"/>
                  </w:numPr>
                  <w:ind w:left="1452" w:hanging="567"/>
                  <w:jc w:val="both"/>
                  <w:rPr>
                    <w:rFonts w:ascii="Arial" w:hAnsi="Arial" w:cs="Arial"/>
                    <w:b/>
                    <w:sz w:val="20"/>
                    <w:szCs w:val="20"/>
                  </w:rPr>
                </w:pPr>
                <w:r w:rsidRPr="008A3F9D">
                  <w:rPr>
                    <w:rFonts w:ascii="Arial" w:hAnsi="Arial" w:cs="Arial"/>
                    <w:sz w:val="20"/>
                    <w:szCs w:val="20"/>
                  </w:rPr>
                  <w:t>MARAC/Vulnerable adult</w:t>
                </w:r>
              </w:p>
            </w:tc>
            <w:tc>
              <w:tcPr>
                <w:tcW w:w="821" w:type="dxa"/>
              </w:tcPr>
              <w:p w:rsidR="008B6AC5" w:rsidRPr="00333607" w:rsidRDefault="00EF4398" w:rsidP="00B8343D">
                <w:pPr>
                  <w:jc w:val="center"/>
                  <w:rPr>
                    <w:sz w:val="20"/>
                    <w:szCs w:val="20"/>
                  </w:rPr>
                </w:pPr>
                <w:r>
                  <w:rPr>
                    <w:sz w:val="20"/>
                    <w:szCs w:val="20"/>
                  </w:rPr>
                  <w:t>24</w:t>
                </w:r>
              </w:p>
            </w:tc>
          </w:tr>
          <w:tr w:rsidR="008A3F9D" w:rsidTr="000B6B45">
            <w:tc>
              <w:tcPr>
                <w:tcW w:w="2376" w:type="dxa"/>
              </w:tcPr>
              <w:p w:rsidR="008B6AC5" w:rsidRPr="00333607" w:rsidRDefault="008B6AC5" w:rsidP="008A3F9D">
                <w:pPr>
                  <w:pStyle w:val="ListParagraph"/>
                  <w:numPr>
                    <w:ilvl w:val="0"/>
                    <w:numId w:val="26"/>
                  </w:numPr>
                  <w:jc w:val="both"/>
                  <w:rPr>
                    <w:rFonts w:ascii="Arial" w:hAnsi="Arial" w:cs="Arial"/>
                    <w:sz w:val="20"/>
                    <w:szCs w:val="20"/>
                  </w:rPr>
                </w:pPr>
              </w:p>
            </w:tc>
            <w:tc>
              <w:tcPr>
                <w:tcW w:w="6538" w:type="dxa"/>
              </w:tcPr>
              <w:p w:rsidR="008B6AC5" w:rsidRPr="008A3F9D" w:rsidRDefault="008B6AC5" w:rsidP="008A3F9D">
                <w:pPr>
                  <w:pStyle w:val="ListParagraph"/>
                  <w:numPr>
                    <w:ilvl w:val="0"/>
                    <w:numId w:val="19"/>
                  </w:numPr>
                  <w:ind w:left="1452" w:hanging="567"/>
                  <w:jc w:val="both"/>
                  <w:rPr>
                    <w:rFonts w:ascii="Arial" w:hAnsi="Arial" w:cs="Arial"/>
                    <w:b/>
                    <w:sz w:val="20"/>
                    <w:szCs w:val="20"/>
                  </w:rPr>
                </w:pPr>
                <w:r w:rsidRPr="008A3F9D">
                  <w:rPr>
                    <w:rFonts w:ascii="Arial" w:hAnsi="Arial" w:cs="Arial"/>
                    <w:sz w:val="20"/>
                    <w:szCs w:val="20"/>
                  </w:rPr>
                  <w:t>Family history</w:t>
                </w:r>
              </w:p>
            </w:tc>
            <w:tc>
              <w:tcPr>
                <w:tcW w:w="821" w:type="dxa"/>
              </w:tcPr>
              <w:p w:rsidR="008B6AC5" w:rsidRPr="00333607" w:rsidRDefault="00EF4398" w:rsidP="00B8343D">
                <w:pPr>
                  <w:jc w:val="center"/>
                  <w:rPr>
                    <w:sz w:val="20"/>
                    <w:szCs w:val="20"/>
                  </w:rPr>
                </w:pPr>
                <w:r>
                  <w:rPr>
                    <w:sz w:val="20"/>
                    <w:szCs w:val="20"/>
                  </w:rPr>
                  <w:t>25</w:t>
                </w:r>
              </w:p>
            </w:tc>
          </w:tr>
          <w:tr w:rsidR="008A3F9D" w:rsidTr="000B6B45">
            <w:tc>
              <w:tcPr>
                <w:tcW w:w="2376" w:type="dxa"/>
              </w:tcPr>
              <w:p w:rsidR="008B6AC5" w:rsidRPr="00333607" w:rsidRDefault="008B6AC5" w:rsidP="008A3F9D">
                <w:pPr>
                  <w:pStyle w:val="ListParagraph"/>
                  <w:numPr>
                    <w:ilvl w:val="0"/>
                    <w:numId w:val="26"/>
                  </w:numPr>
                  <w:jc w:val="both"/>
                  <w:rPr>
                    <w:rFonts w:ascii="Arial" w:hAnsi="Arial" w:cs="Arial"/>
                    <w:sz w:val="20"/>
                    <w:szCs w:val="20"/>
                  </w:rPr>
                </w:pPr>
              </w:p>
            </w:tc>
            <w:tc>
              <w:tcPr>
                <w:tcW w:w="6538" w:type="dxa"/>
              </w:tcPr>
              <w:p w:rsidR="008B6AC5" w:rsidRPr="008A3F9D" w:rsidRDefault="008B6AC5" w:rsidP="008A3F9D">
                <w:pPr>
                  <w:pStyle w:val="ListParagraph"/>
                  <w:numPr>
                    <w:ilvl w:val="0"/>
                    <w:numId w:val="18"/>
                  </w:numPr>
                  <w:ind w:left="1452" w:hanging="567"/>
                  <w:jc w:val="both"/>
                  <w:rPr>
                    <w:rFonts w:ascii="Arial" w:hAnsi="Arial" w:cs="Arial"/>
                    <w:b/>
                    <w:sz w:val="20"/>
                    <w:szCs w:val="20"/>
                  </w:rPr>
                </w:pPr>
                <w:r w:rsidRPr="008A3F9D">
                  <w:rPr>
                    <w:rFonts w:ascii="Arial" w:hAnsi="Arial" w:cs="Arial"/>
                    <w:sz w:val="20"/>
                    <w:szCs w:val="20"/>
                  </w:rPr>
                  <w:t>Information sharing</w:t>
                </w:r>
              </w:p>
            </w:tc>
            <w:tc>
              <w:tcPr>
                <w:tcW w:w="821" w:type="dxa"/>
              </w:tcPr>
              <w:p w:rsidR="008B6AC5" w:rsidRPr="00333607" w:rsidRDefault="00EF4398" w:rsidP="00B8343D">
                <w:pPr>
                  <w:jc w:val="center"/>
                  <w:rPr>
                    <w:sz w:val="20"/>
                    <w:szCs w:val="20"/>
                  </w:rPr>
                </w:pPr>
                <w:r>
                  <w:rPr>
                    <w:sz w:val="20"/>
                    <w:szCs w:val="20"/>
                  </w:rPr>
                  <w:t>26</w:t>
                </w:r>
              </w:p>
            </w:tc>
          </w:tr>
          <w:tr w:rsidR="008A3F9D" w:rsidTr="000B6B45">
            <w:tc>
              <w:tcPr>
                <w:tcW w:w="2376" w:type="dxa"/>
              </w:tcPr>
              <w:p w:rsidR="008B6AC5" w:rsidRPr="00333607" w:rsidRDefault="008B6AC5" w:rsidP="008A3F9D">
                <w:pPr>
                  <w:pStyle w:val="ListParagraph"/>
                  <w:numPr>
                    <w:ilvl w:val="0"/>
                    <w:numId w:val="26"/>
                  </w:numPr>
                  <w:jc w:val="both"/>
                  <w:rPr>
                    <w:rFonts w:ascii="Arial" w:hAnsi="Arial" w:cs="Arial"/>
                    <w:sz w:val="20"/>
                    <w:szCs w:val="20"/>
                  </w:rPr>
                </w:pPr>
              </w:p>
            </w:tc>
            <w:tc>
              <w:tcPr>
                <w:tcW w:w="6538" w:type="dxa"/>
              </w:tcPr>
              <w:p w:rsidR="008B6AC5" w:rsidRPr="008A3F9D" w:rsidRDefault="008B6AC5" w:rsidP="008A3F9D">
                <w:pPr>
                  <w:pStyle w:val="ListParagraph"/>
                  <w:numPr>
                    <w:ilvl w:val="0"/>
                    <w:numId w:val="17"/>
                  </w:numPr>
                  <w:ind w:left="1452" w:hanging="567"/>
                  <w:jc w:val="both"/>
                  <w:rPr>
                    <w:rFonts w:ascii="Arial" w:hAnsi="Arial" w:cs="Arial"/>
                    <w:b/>
                    <w:sz w:val="20"/>
                    <w:szCs w:val="20"/>
                  </w:rPr>
                </w:pPr>
                <w:r w:rsidRPr="008A3F9D">
                  <w:rPr>
                    <w:rFonts w:ascii="Arial" w:hAnsi="Arial" w:cs="Arial"/>
                    <w:sz w:val="20"/>
                    <w:szCs w:val="20"/>
                  </w:rPr>
                  <w:t>Near miss policy</w:t>
                </w:r>
              </w:p>
              <w:p w:rsidR="008B6AC5" w:rsidRPr="008A3F9D" w:rsidRDefault="008B6AC5" w:rsidP="008A3F9D">
                <w:pPr>
                  <w:ind w:left="1452" w:hanging="567"/>
                  <w:jc w:val="both"/>
                  <w:rPr>
                    <w:rFonts w:ascii="Arial" w:hAnsi="Arial" w:cs="Arial"/>
                    <w:b/>
                    <w:sz w:val="20"/>
                    <w:szCs w:val="20"/>
                  </w:rPr>
                </w:pPr>
              </w:p>
            </w:tc>
            <w:tc>
              <w:tcPr>
                <w:tcW w:w="821" w:type="dxa"/>
              </w:tcPr>
              <w:p w:rsidR="008B6AC5" w:rsidRPr="00333607" w:rsidRDefault="00EF4398" w:rsidP="00B8343D">
                <w:pPr>
                  <w:jc w:val="center"/>
                  <w:rPr>
                    <w:sz w:val="20"/>
                    <w:szCs w:val="20"/>
                  </w:rPr>
                </w:pPr>
                <w:r>
                  <w:rPr>
                    <w:sz w:val="20"/>
                    <w:szCs w:val="20"/>
                  </w:rPr>
                  <w:t>27</w:t>
                </w:r>
              </w:p>
            </w:tc>
          </w:tr>
          <w:tr w:rsidR="008A3F9D" w:rsidTr="000B6B45">
            <w:tc>
              <w:tcPr>
                <w:tcW w:w="2376" w:type="dxa"/>
              </w:tcPr>
              <w:p w:rsidR="008B6AC5" w:rsidRPr="00DD247A" w:rsidRDefault="008B6AC5" w:rsidP="00B8343D">
                <w:pPr>
                  <w:jc w:val="both"/>
                  <w:rPr>
                    <w:rFonts w:ascii="Arial" w:hAnsi="Arial" w:cs="Arial"/>
                    <w:b/>
                  </w:rPr>
                </w:pPr>
              </w:p>
            </w:tc>
            <w:tc>
              <w:tcPr>
                <w:tcW w:w="6538" w:type="dxa"/>
              </w:tcPr>
              <w:p w:rsidR="008B6AC5" w:rsidRPr="008A3F9D" w:rsidRDefault="008B6AC5" w:rsidP="00B8343D">
                <w:pPr>
                  <w:jc w:val="both"/>
                  <w:rPr>
                    <w:rFonts w:ascii="Arial" w:hAnsi="Arial" w:cs="Arial"/>
                    <w:b/>
                    <w:sz w:val="20"/>
                    <w:szCs w:val="20"/>
                  </w:rPr>
                </w:pPr>
                <w:r w:rsidRPr="008A3F9D">
                  <w:rPr>
                    <w:rFonts w:ascii="Arial" w:hAnsi="Arial" w:cs="Arial"/>
                    <w:b/>
                    <w:sz w:val="20"/>
                    <w:szCs w:val="20"/>
                  </w:rPr>
                  <w:t>Summary of agency involvement and agency IMRs</w:t>
                </w:r>
              </w:p>
            </w:tc>
            <w:tc>
              <w:tcPr>
                <w:tcW w:w="821" w:type="dxa"/>
              </w:tcPr>
              <w:p w:rsidR="008B6AC5" w:rsidRPr="00333607" w:rsidRDefault="00EF4398" w:rsidP="00B8343D">
                <w:pPr>
                  <w:jc w:val="center"/>
                  <w:rPr>
                    <w:sz w:val="20"/>
                    <w:szCs w:val="20"/>
                  </w:rPr>
                </w:pPr>
                <w:r>
                  <w:rPr>
                    <w:sz w:val="20"/>
                    <w:szCs w:val="20"/>
                  </w:rPr>
                  <w:t>30</w:t>
                </w:r>
              </w:p>
            </w:tc>
          </w:tr>
          <w:tr w:rsidR="008A3F9D" w:rsidTr="000B6B45">
            <w:tc>
              <w:tcPr>
                <w:tcW w:w="2376" w:type="dxa"/>
              </w:tcPr>
              <w:p w:rsidR="008B6AC5" w:rsidRPr="008A3F9D" w:rsidRDefault="008B6AC5" w:rsidP="008A3F9D">
                <w:pPr>
                  <w:ind w:left="2127"/>
                  <w:jc w:val="both"/>
                  <w:rPr>
                    <w:rFonts w:ascii="Arial" w:hAnsi="Arial" w:cs="Arial"/>
                    <w:sz w:val="20"/>
                    <w:szCs w:val="20"/>
                  </w:rPr>
                </w:pPr>
              </w:p>
            </w:tc>
            <w:tc>
              <w:tcPr>
                <w:tcW w:w="6538" w:type="dxa"/>
              </w:tcPr>
              <w:p w:rsidR="008B6AC5" w:rsidRPr="008A3F9D" w:rsidRDefault="008B6AC5" w:rsidP="008A3F9D">
                <w:pPr>
                  <w:pStyle w:val="ListParagraph"/>
                  <w:numPr>
                    <w:ilvl w:val="0"/>
                    <w:numId w:val="17"/>
                  </w:numPr>
                  <w:ind w:left="1452" w:hanging="567"/>
                  <w:jc w:val="both"/>
                  <w:rPr>
                    <w:rFonts w:ascii="Arial" w:hAnsi="Arial" w:cs="Arial"/>
                    <w:b/>
                    <w:sz w:val="20"/>
                    <w:szCs w:val="20"/>
                  </w:rPr>
                </w:pPr>
                <w:r w:rsidRPr="008A3F9D">
                  <w:rPr>
                    <w:rFonts w:ascii="Arial" w:hAnsi="Arial" w:cs="Arial"/>
                    <w:sz w:val="20"/>
                    <w:szCs w:val="20"/>
                  </w:rPr>
                  <w:t xml:space="preserve">South Yorkshire Police </w:t>
                </w:r>
              </w:p>
            </w:tc>
            <w:tc>
              <w:tcPr>
                <w:tcW w:w="821" w:type="dxa"/>
              </w:tcPr>
              <w:p w:rsidR="008B6AC5" w:rsidRPr="00333607" w:rsidRDefault="00EF4398" w:rsidP="00B8343D">
                <w:pPr>
                  <w:jc w:val="center"/>
                  <w:rPr>
                    <w:sz w:val="20"/>
                    <w:szCs w:val="20"/>
                  </w:rPr>
                </w:pPr>
                <w:r>
                  <w:rPr>
                    <w:sz w:val="20"/>
                    <w:szCs w:val="20"/>
                  </w:rPr>
                  <w:t>30</w:t>
                </w:r>
              </w:p>
            </w:tc>
          </w:tr>
          <w:tr w:rsidR="008A3F9D" w:rsidTr="000B6B45">
            <w:tc>
              <w:tcPr>
                <w:tcW w:w="2376" w:type="dxa"/>
              </w:tcPr>
              <w:p w:rsidR="008B6AC5" w:rsidRPr="008A3F9D" w:rsidRDefault="008B6AC5" w:rsidP="008A3F9D">
                <w:pPr>
                  <w:tabs>
                    <w:tab w:val="left" w:pos="284"/>
                  </w:tabs>
                  <w:ind w:left="2127"/>
                  <w:jc w:val="both"/>
                  <w:rPr>
                    <w:rFonts w:ascii="Arial" w:hAnsi="Arial"/>
                    <w:sz w:val="20"/>
                    <w:szCs w:val="20"/>
                  </w:rPr>
                </w:pPr>
              </w:p>
            </w:tc>
            <w:tc>
              <w:tcPr>
                <w:tcW w:w="6538" w:type="dxa"/>
              </w:tcPr>
              <w:p w:rsidR="008B6AC5" w:rsidRPr="008A3F9D" w:rsidRDefault="008B6AC5" w:rsidP="008A3F9D">
                <w:pPr>
                  <w:pStyle w:val="ListParagraph"/>
                  <w:numPr>
                    <w:ilvl w:val="0"/>
                    <w:numId w:val="17"/>
                  </w:numPr>
                  <w:tabs>
                    <w:tab w:val="left" w:pos="284"/>
                  </w:tabs>
                  <w:ind w:left="1452" w:hanging="567"/>
                  <w:jc w:val="both"/>
                  <w:rPr>
                    <w:rFonts w:ascii="Arial" w:hAnsi="Arial" w:cs="Arial"/>
                    <w:b/>
                    <w:sz w:val="20"/>
                    <w:szCs w:val="20"/>
                  </w:rPr>
                </w:pPr>
                <w:r w:rsidRPr="008A3F9D">
                  <w:rPr>
                    <w:rFonts w:ascii="Arial" w:hAnsi="Arial"/>
                    <w:sz w:val="20"/>
                    <w:szCs w:val="20"/>
                  </w:rPr>
                  <w:t>Sheffield Teaching Hospitals Foundation Trust</w:t>
                </w:r>
              </w:p>
            </w:tc>
            <w:tc>
              <w:tcPr>
                <w:tcW w:w="821" w:type="dxa"/>
              </w:tcPr>
              <w:p w:rsidR="008B6AC5" w:rsidRPr="00333607" w:rsidRDefault="00EF4398" w:rsidP="00B8343D">
                <w:pPr>
                  <w:jc w:val="center"/>
                  <w:rPr>
                    <w:sz w:val="20"/>
                    <w:szCs w:val="20"/>
                  </w:rPr>
                </w:pPr>
                <w:r>
                  <w:rPr>
                    <w:sz w:val="20"/>
                    <w:szCs w:val="20"/>
                  </w:rPr>
                  <w:t>30</w:t>
                </w:r>
              </w:p>
            </w:tc>
          </w:tr>
          <w:tr w:rsidR="008A3F9D" w:rsidTr="000B6B45">
            <w:tc>
              <w:tcPr>
                <w:tcW w:w="2376" w:type="dxa"/>
              </w:tcPr>
              <w:p w:rsidR="008B6AC5" w:rsidRPr="008A3F9D" w:rsidRDefault="008B6AC5" w:rsidP="008A3F9D">
                <w:pPr>
                  <w:tabs>
                    <w:tab w:val="left" w:pos="284"/>
                  </w:tabs>
                  <w:ind w:left="2127"/>
                  <w:jc w:val="both"/>
                  <w:rPr>
                    <w:rFonts w:ascii="Arial" w:hAnsi="Arial"/>
                    <w:sz w:val="20"/>
                    <w:szCs w:val="20"/>
                  </w:rPr>
                </w:pPr>
              </w:p>
            </w:tc>
            <w:tc>
              <w:tcPr>
                <w:tcW w:w="6538" w:type="dxa"/>
              </w:tcPr>
              <w:p w:rsidR="008B6AC5" w:rsidRPr="008A3F9D" w:rsidRDefault="008B6AC5" w:rsidP="008A3F9D">
                <w:pPr>
                  <w:pStyle w:val="ListParagraph"/>
                  <w:numPr>
                    <w:ilvl w:val="0"/>
                    <w:numId w:val="17"/>
                  </w:numPr>
                  <w:tabs>
                    <w:tab w:val="left" w:pos="284"/>
                  </w:tabs>
                  <w:ind w:left="1452" w:hanging="567"/>
                  <w:jc w:val="both"/>
                  <w:rPr>
                    <w:rFonts w:ascii="Arial" w:hAnsi="Arial" w:cs="Arial"/>
                    <w:sz w:val="20"/>
                    <w:szCs w:val="20"/>
                  </w:rPr>
                </w:pPr>
                <w:r w:rsidRPr="008A3F9D">
                  <w:rPr>
                    <w:rFonts w:ascii="Arial" w:hAnsi="Arial"/>
                    <w:sz w:val="20"/>
                    <w:szCs w:val="20"/>
                  </w:rPr>
                  <w:t>Rotherham NHS Foundation Trust</w:t>
                </w:r>
              </w:p>
            </w:tc>
            <w:tc>
              <w:tcPr>
                <w:tcW w:w="821" w:type="dxa"/>
              </w:tcPr>
              <w:p w:rsidR="008B6AC5" w:rsidRPr="00333607" w:rsidRDefault="00EF4398" w:rsidP="00B8343D">
                <w:pPr>
                  <w:jc w:val="center"/>
                  <w:rPr>
                    <w:sz w:val="20"/>
                    <w:szCs w:val="20"/>
                  </w:rPr>
                </w:pPr>
                <w:r>
                  <w:rPr>
                    <w:sz w:val="20"/>
                    <w:szCs w:val="20"/>
                  </w:rPr>
                  <w:t>31</w:t>
                </w:r>
              </w:p>
            </w:tc>
          </w:tr>
          <w:tr w:rsidR="008A3F9D" w:rsidTr="000B6B45">
            <w:tc>
              <w:tcPr>
                <w:tcW w:w="2376" w:type="dxa"/>
              </w:tcPr>
              <w:p w:rsidR="008B6AC5" w:rsidRPr="008A3F9D" w:rsidRDefault="008B6AC5" w:rsidP="008A3F9D">
                <w:pPr>
                  <w:ind w:left="2127"/>
                  <w:jc w:val="both"/>
                  <w:rPr>
                    <w:rFonts w:ascii="Arial" w:hAnsi="Arial" w:cs="Arial"/>
                    <w:sz w:val="20"/>
                    <w:szCs w:val="20"/>
                  </w:rPr>
                </w:pPr>
              </w:p>
            </w:tc>
            <w:tc>
              <w:tcPr>
                <w:tcW w:w="6538" w:type="dxa"/>
              </w:tcPr>
              <w:p w:rsidR="008B6AC5" w:rsidRPr="008A3F9D" w:rsidRDefault="008B6AC5" w:rsidP="008A3F9D">
                <w:pPr>
                  <w:pStyle w:val="ListParagraph"/>
                  <w:numPr>
                    <w:ilvl w:val="0"/>
                    <w:numId w:val="17"/>
                  </w:numPr>
                  <w:ind w:left="1452" w:hanging="567"/>
                  <w:jc w:val="both"/>
                  <w:rPr>
                    <w:rFonts w:ascii="Arial" w:hAnsi="Arial"/>
                    <w:sz w:val="20"/>
                    <w:szCs w:val="20"/>
                  </w:rPr>
                </w:pPr>
                <w:r w:rsidRPr="008A3F9D">
                  <w:rPr>
                    <w:rFonts w:ascii="Arial" w:hAnsi="Arial" w:cs="Arial"/>
                    <w:sz w:val="20"/>
                    <w:szCs w:val="20"/>
                  </w:rPr>
                  <w:t>Victim Support</w:t>
                </w:r>
              </w:p>
              <w:p w:rsidR="008B6AC5" w:rsidRPr="008A3F9D" w:rsidRDefault="008B6AC5" w:rsidP="008A3F9D">
                <w:pPr>
                  <w:ind w:left="1452" w:hanging="567"/>
                  <w:jc w:val="both"/>
                  <w:rPr>
                    <w:rFonts w:ascii="Arial" w:hAnsi="Arial" w:cs="Arial"/>
                    <w:b/>
                    <w:sz w:val="20"/>
                    <w:szCs w:val="20"/>
                  </w:rPr>
                </w:pPr>
              </w:p>
            </w:tc>
            <w:tc>
              <w:tcPr>
                <w:tcW w:w="821" w:type="dxa"/>
              </w:tcPr>
              <w:p w:rsidR="008B6AC5" w:rsidRPr="00333607" w:rsidRDefault="00EF4398" w:rsidP="00B8343D">
                <w:pPr>
                  <w:jc w:val="center"/>
                  <w:rPr>
                    <w:sz w:val="20"/>
                    <w:szCs w:val="20"/>
                  </w:rPr>
                </w:pPr>
                <w:r>
                  <w:rPr>
                    <w:sz w:val="20"/>
                    <w:szCs w:val="20"/>
                  </w:rPr>
                  <w:t>32</w:t>
                </w:r>
              </w:p>
            </w:tc>
          </w:tr>
          <w:tr w:rsidR="008A3F9D" w:rsidTr="000B6B45">
            <w:tc>
              <w:tcPr>
                <w:tcW w:w="2376" w:type="dxa"/>
              </w:tcPr>
              <w:p w:rsidR="008B6AC5" w:rsidRPr="00B25DB9" w:rsidRDefault="008B6AC5" w:rsidP="00B8343D">
                <w:pPr>
                  <w:jc w:val="both"/>
                  <w:rPr>
                    <w:rFonts w:ascii="Arial" w:hAnsi="Arial" w:cs="Arial"/>
                    <w:b/>
                  </w:rPr>
                </w:pPr>
              </w:p>
            </w:tc>
            <w:tc>
              <w:tcPr>
                <w:tcW w:w="6538" w:type="dxa"/>
              </w:tcPr>
              <w:p w:rsidR="008B6AC5" w:rsidRPr="008A3F9D" w:rsidRDefault="008B6AC5" w:rsidP="00B8343D">
                <w:pPr>
                  <w:jc w:val="both"/>
                  <w:rPr>
                    <w:rFonts w:ascii="Arial" w:hAnsi="Arial" w:cs="Arial"/>
                    <w:b/>
                    <w:sz w:val="20"/>
                    <w:szCs w:val="20"/>
                  </w:rPr>
                </w:pPr>
                <w:r w:rsidRPr="008A3F9D">
                  <w:rPr>
                    <w:rFonts w:ascii="Arial" w:hAnsi="Arial" w:cs="Arial"/>
                    <w:b/>
                    <w:sz w:val="20"/>
                    <w:szCs w:val="20"/>
                  </w:rPr>
                  <w:t>Comment in relation to key DHR issues</w:t>
                </w:r>
              </w:p>
              <w:p w:rsidR="008B6AC5" w:rsidRPr="008A3F9D" w:rsidRDefault="008B6AC5" w:rsidP="00B8343D">
                <w:pPr>
                  <w:jc w:val="both"/>
                  <w:rPr>
                    <w:rFonts w:ascii="Arial" w:hAnsi="Arial"/>
                    <w:sz w:val="20"/>
                    <w:szCs w:val="20"/>
                  </w:rPr>
                </w:pPr>
              </w:p>
            </w:tc>
            <w:tc>
              <w:tcPr>
                <w:tcW w:w="821" w:type="dxa"/>
              </w:tcPr>
              <w:p w:rsidR="008B6AC5" w:rsidRPr="00333607" w:rsidRDefault="00EF4398" w:rsidP="00B8343D">
                <w:pPr>
                  <w:jc w:val="center"/>
                  <w:rPr>
                    <w:sz w:val="20"/>
                    <w:szCs w:val="20"/>
                  </w:rPr>
                </w:pPr>
                <w:r>
                  <w:rPr>
                    <w:sz w:val="20"/>
                    <w:szCs w:val="20"/>
                  </w:rPr>
                  <w:t>32</w:t>
                </w:r>
              </w:p>
            </w:tc>
          </w:tr>
          <w:tr w:rsidR="008A3F9D" w:rsidTr="000B6B45">
            <w:tc>
              <w:tcPr>
                <w:tcW w:w="2376" w:type="dxa"/>
              </w:tcPr>
              <w:p w:rsidR="008B6AC5" w:rsidRPr="005C2017" w:rsidRDefault="009F6EDC" w:rsidP="00B8343D">
                <w:pPr>
                  <w:autoSpaceDE w:val="0"/>
                  <w:autoSpaceDN w:val="0"/>
                  <w:adjustRightInd w:val="0"/>
                  <w:jc w:val="both"/>
                  <w:rPr>
                    <w:rFonts w:ascii="Arial" w:hAnsi="Arial" w:cs="Arial"/>
                    <w:b/>
                    <w:iCs/>
                  </w:rPr>
                </w:pPr>
                <w:r>
                  <w:rPr>
                    <w:rFonts w:ascii="Arial" w:hAnsi="Arial" w:cs="Arial"/>
                    <w:b/>
                    <w:iCs/>
                  </w:rPr>
                  <w:t xml:space="preserve">Conclusions </w:t>
                </w:r>
                <w:r w:rsidR="008A3F9D">
                  <w:rPr>
                    <w:rFonts w:ascii="Arial" w:hAnsi="Arial" w:cs="Arial"/>
                    <w:b/>
                    <w:iCs/>
                  </w:rPr>
                  <w:t>and recommendations</w:t>
                </w:r>
              </w:p>
            </w:tc>
            <w:tc>
              <w:tcPr>
                <w:tcW w:w="6538" w:type="dxa"/>
              </w:tcPr>
              <w:p w:rsidR="008B6AC5" w:rsidRPr="008A3F9D" w:rsidRDefault="008B6AC5" w:rsidP="00B8343D">
                <w:pPr>
                  <w:autoSpaceDE w:val="0"/>
                  <w:autoSpaceDN w:val="0"/>
                  <w:adjustRightInd w:val="0"/>
                  <w:jc w:val="both"/>
                  <w:rPr>
                    <w:rFonts w:ascii="Arial" w:hAnsi="Arial" w:cs="Arial"/>
                    <w:b/>
                    <w:iCs/>
                    <w:sz w:val="20"/>
                    <w:szCs w:val="20"/>
                  </w:rPr>
                </w:pPr>
                <w:r w:rsidRPr="008A3F9D">
                  <w:rPr>
                    <w:rFonts w:ascii="Arial" w:hAnsi="Arial" w:cs="Arial"/>
                    <w:b/>
                    <w:iCs/>
                    <w:sz w:val="20"/>
                    <w:szCs w:val="20"/>
                  </w:rPr>
                  <w:t>Conclusions</w:t>
                </w:r>
              </w:p>
              <w:p w:rsidR="008B6AC5" w:rsidRPr="008A3F9D" w:rsidRDefault="008B6AC5" w:rsidP="00B8343D">
                <w:pPr>
                  <w:pStyle w:val="ListParagraph"/>
                  <w:tabs>
                    <w:tab w:val="left" w:pos="284"/>
                  </w:tabs>
                  <w:ind w:left="397"/>
                  <w:jc w:val="both"/>
                  <w:rPr>
                    <w:rFonts w:ascii="Arial" w:hAnsi="Arial" w:cs="Arial"/>
                    <w:sz w:val="20"/>
                    <w:szCs w:val="20"/>
                  </w:rPr>
                </w:pPr>
              </w:p>
            </w:tc>
            <w:tc>
              <w:tcPr>
                <w:tcW w:w="821" w:type="dxa"/>
              </w:tcPr>
              <w:p w:rsidR="008B6AC5" w:rsidRPr="00333607" w:rsidRDefault="00EF4398" w:rsidP="00B8343D">
                <w:pPr>
                  <w:jc w:val="center"/>
                  <w:rPr>
                    <w:sz w:val="20"/>
                    <w:szCs w:val="20"/>
                  </w:rPr>
                </w:pPr>
                <w:r>
                  <w:rPr>
                    <w:sz w:val="20"/>
                    <w:szCs w:val="20"/>
                  </w:rPr>
                  <w:t>35</w:t>
                </w:r>
              </w:p>
            </w:tc>
          </w:tr>
          <w:tr w:rsidR="008A3F9D" w:rsidTr="000B6B45">
            <w:tc>
              <w:tcPr>
                <w:tcW w:w="2376" w:type="dxa"/>
              </w:tcPr>
              <w:p w:rsidR="008B6AC5" w:rsidRPr="00127218" w:rsidRDefault="008B6AC5" w:rsidP="00B8343D">
                <w:pPr>
                  <w:autoSpaceDE w:val="0"/>
                  <w:autoSpaceDN w:val="0"/>
                  <w:adjustRightInd w:val="0"/>
                  <w:jc w:val="both"/>
                  <w:rPr>
                    <w:rFonts w:ascii="Arial" w:hAnsi="Arial" w:cs="Arial"/>
                    <w:b/>
                    <w:iCs/>
                  </w:rPr>
                </w:pPr>
              </w:p>
            </w:tc>
            <w:tc>
              <w:tcPr>
                <w:tcW w:w="6538" w:type="dxa"/>
              </w:tcPr>
              <w:p w:rsidR="008B6AC5" w:rsidRPr="008A3F9D" w:rsidRDefault="008B6AC5" w:rsidP="00B8343D">
                <w:pPr>
                  <w:autoSpaceDE w:val="0"/>
                  <w:autoSpaceDN w:val="0"/>
                  <w:adjustRightInd w:val="0"/>
                  <w:jc w:val="both"/>
                  <w:rPr>
                    <w:rFonts w:ascii="Arial" w:hAnsi="Arial" w:cs="Arial"/>
                    <w:b/>
                    <w:iCs/>
                    <w:sz w:val="20"/>
                    <w:szCs w:val="20"/>
                  </w:rPr>
                </w:pPr>
                <w:r w:rsidRPr="008A3F9D">
                  <w:rPr>
                    <w:rFonts w:ascii="Arial" w:hAnsi="Arial" w:cs="Arial"/>
                    <w:b/>
                    <w:iCs/>
                    <w:sz w:val="20"/>
                    <w:szCs w:val="20"/>
                  </w:rPr>
                  <w:t>Recommendations</w:t>
                </w:r>
              </w:p>
              <w:p w:rsidR="008B6AC5" w:rsidRPr="008A3F9D" w:rsidRDefault="008B6AC5" w:rsidP="00B8343D">
                <w:pPr>
                  <w:autoSpaceDE w:val="0"/>
                  <w:autoSpaceDN w:val="0"/>
                  <w:adjustRightInd w:val="0"/>
                  <w:jc w:val="both"/>
                  <w:rPr>
                    <w:rFonts w:ascii="Arial" w:hAnsi="Arial" w:cs="Arial"/>
                    <w:iCs/>
                    <w:sz w:val="20"/>
                    <w:szCs w:val="20"/>
                  </w:rPr>
                </w:pPr>
              </w:p>
            </w:tc>
            <w:tc>
              <w:tcPr>
                <w:tcW w:w="821" w:type="dxa"/>
              </w:tcPr>
              <w:p w:rsidR="008B6AC5" w:rsidRPr="00333607" w:rsidRDefault="00EF4398" w:rsidP="00B8343D">
                <w:pPr>
                  <w:jc w:val="center"/>
                  <w:rPr>
                    <w:sz w:val="20"/>
                    <w:szCs w:val="20"/>
                  </w:rPr>
                </w:pPr>
                <w:r>
                  <w:rPr>
                    <w:sz w:val="20"/>
                    <w:szCs w:val="20"/>
                  </w:rPr>
                  <w:t>35</w:t>
                </w:r>
              </w:p>
            </w:tc>
          </w:tr>
        </w:tbl>
        <w:p w:rsidR="00AA4124" w:rsidRDefault="00AA4124"/>
        <w:p w:rsidR="008A3F9D" w:rsidRDefault="008A3F9D"/>
        <w:p w:rsidR="008A3F9D" w:rsidRDefault="008A3F9D"/>
        <w:p w:rsidR="00B6376D" w:rsidRDefault="00660C0C"/>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25"/>
      </w:tblGrid>
      <w:tr w:rsidR="000B31E0" w:rsidRPr="00B6376D" w:rsidTr="00D05213">
        <w:tc>
          <w:tcPr>
            <w:tcW w:w="817" w:type="dxa"/>
          </w:tcPr>
          <w:p w:rsidR="000B31E0" w:rsidRPr="00B6376D" w:rsidRDefault="000B31E0" w:rsidP="000B31E0">
            <w:pPr>
              <w:jc w:val="both"/>
              <w:rPr>
                <w:rFonts w:ascii="Arial" w:hAnsi="Arial" w:cs="Arial"/>
                <w:b/>
              </w:rPr>
            </w:pPr>
            <w:r w:rsidRPr="00B6376D">
              <w:rPr>
                <w:rFonts w:ascii="Arial" w:hAnsi="Arial" w:cs="Arial"/>
                <w:b/>
              </w:rPr>
              <w:lastRenderedPageBreak/>
              <w:t xml:space="preserve">1. </w:t>
            </w:r>
          </w:p>
        </w:tc>
        <w:tc>
          <w:tcPr>
            <w:tcW w:w="8425" w:type="dxa"/>
          </w:tcPr>
          <w:p w:rsidR="000B31E0" w:rsidRPr="00B6376D" w:rsidRDefault="000B31E0" w:rsidP="00A976BD">
            <w:pPr>
              <w:jc w:val="both"/>
              <w:rPr>
                <w:rFonts w:ascii="Arial" w:hAnsi="Arial" w:cs="Arial"/>
                <w:b/>
              </w:rPr>
            </w:pPr>
            <w:r w:rsidRPr="00B6376D">
              <w:rPr>
                <w:rFonts w:ascii="Arial" w:hAnsi="Arial" w:cs="Arial"/>
                <w:b/>
              </w:rPr>
              <w:t>Introduction</w:t>
            </w:r>
          </w:p>
          <w:p w:rsidR="000B31E0" w:rsidRPr="00B6376D" w:rsidRDefault="000B31E0" w:rsidP="00A976BD">
            <w:pPr>
              <w:jc w:val="both"/>
              <w:rPr>
                <w:rFonts w:ascii="Arial" w:hAnsi="Arial" w:cs="Arial"/>
                <w:b/>
              </w:rPr>
            </w:pPr>
          </w:p>
        </w:tc>
      </w:tr>
      <w:tr w:rsidR="000B31E0" w:rsidTr="00D05213">
        <w:tc>
          <w:tcPr>
            <w:tcW w:w="817" w:type="dxa"/>
          </w:tcPr>
          <w:p w:rsidR="000B31E0" w:rsidRPr="00953BE7" w:rsidRDefault="00953BE7" w:rsidP="00953BE7">
            <w:pPr>
              <w:ind w:left="340" w:hanging="340"/>
              <w:jc w:val="both"/>
              <w:rPr>
                <w:rFonts w:ascii="Arial" w:hAnsi="Arial" w:cs="Arial"/>
                <w:sz w:val="20"/>
                <w:szCs w:val="20"/>
                <w:lang w:val="en-US"/>
              </w:rPr>
            </w:pPr>
            <w:r w:rsidRPr="00953BE7">
              <w:rPr>
                <w:rFonts w:ascii="Arial" w:hAnsi="Arial" w:cs="Arial"/>
                <w:sz w:val="20"/>
                <w:szCs w:val="20"/>
                <w:lang w:val="en-US"/>
              </w:rPr>
              <w:t>1.1</w:t>
            </w:r>
          </w:p>
        </w:tc>
        <w:tc>
          <w:tcPr>
            <w:tcW w:w="8425" w:type="dxa"/>
          </w:tcPr>
          <w:p w:rsidR="000B31E0" w:rsidRDefault="000B31E0" w:rsidP="000B31E0">
            <w:pPr>
              <w:jc w:val="both"/>
              <w:rPr>
                <w:rFonts w:ascii="Arial" w:hAnsi="Arial" w:cs="Arial"/>
                <w:lang w:val="en-US"/>
              </w:rPr>
            </w:pPr>
            <w:r w:rsidRPr="000B31E0">
              <w:rPr>
                <w:rFonts w:ascii="Arial" w:hAnsi="Arial" w:cs="Arial"/>
              </w:rPr>
              <w:t xml:space="preserve">Rotherham is a metropolitan district in the county of South Yorkshire and has a population 253,400 (as at 2007). It has a very diverse mixture of people and cultures. The majority of Rotherham’s residents live in urban areas, with 50% living near Rotherham town centre and 38% living in smaller rural towns such as Thurcroft, which is where </w:t>
            </w:r>
            <w:r w:rsidR="005D20D1">
              <w:rPr>
                <w:rFonts w:ascii="Arial" w:hAnsi="Arial" w:cs="Arial"/>
              </w:rPr>
              <w:t>Adult Z and Adult 1</w:t>
            </w:r>
            <w:r w:rsidRPr="000B31E0">
              <w:rPr>
                <w:rFonts w:ascii="Arial" w:hAnsi="Arial" w:cs="Arial"/>
              </w:rPr>
              <w:t>lived. Thurcroft is a former coal mining village. It is rural and is about 5</w:t>
            </w:r>
            <w:r w:rsidR="008E78C6">
              <w:rPr>
                <w:rFonts w:ascii="Arial" w:hAnsi="Arial" w:cs="Arial"/>
              </w:rPr>
              <w:t xml:space="preserve"> miles south east of Rotherham town c</w:t>
            </w:r>
            <w:r w:rsidRPr="000B31E0">
              <w:rPr>
                <w:rFonts w:ascii="Arial" w:hAnsi="Arial" w:cs="Arial"/>
              </w:rPr>
              <w:t xml:space="preserve">entre. It is the </w:t>
            </w:r>
            <w:r w:rsidRPr="000B31E0">
              <w:rPr>
                <w:rFonts w:ascii="Arial" w:hAnsi="Arial" w:cs="Arial"/>
                <w:lang w:val="en-US"/>
              </w:rPr>
              <w:t>largest settlement in the Rother Vale ward and has a population of 4,942 within 2,225 households. The village dates from the 20</w:t>
            </w:r>
            <w:r w:rsidRPr="000B31E0">
              <w:rPr>
                <w:rFonts w:ascii="Arial" w:hAnsi="Arial" w:cs="Arial"/>
                <w:vertAlign w:val="superscript"/>
                <w:lang w:val="en-US"/>
              </w:rPr>
              <w:t>th</w:t>
            </w:r>
            <w:r w:rsidRPr="000B31E0">
              <w:rPr>
                <w:rFonts w:ascii="Arial" w:hAnsi="Arial" w:cs="Arial"/>
                <w:lang w:val="en-US"/>
              </w:rPr>
              <w:t xml:space="preserve"> century and it grew in support of Thurcroft Colliery, which began production in 1913.  At its peak, around 2,000 people worked </w:t>
            </w:r>
            <w:r w:rsidR="008E78C6">
              <w:rPr>
                <w:rFonts w:ascii="Arial" w:hAnsi="Arial" w:cs="Arial"/>
                <w:lang w:val="en-US"/>
              </w:rPr>
              <w:t>there</w:t>
            </w:r>
            <w:r w:rsidRPr="000B31E0">
              <w:rPr>
                <w:rFonts w:ascii="Arial" w:hAnsi="Arial" w:cs="Arial"/>
                <w:lang w:val="en-US"/>
              </w:rPr>
              <w:t xml:space="preserve"> but when it closed in 1991 there were only 650 employees. Since then, a degree of regeneration has taken place and some new houses have been built. </w:t>
            </w:r>
            <w:r w:rsidR="00CE2893">
              <w:rPr>
                <w:rFonts w:ascii="Arial" w:hAnsi="Arial" w:cs="Arial"/>
                <w:lang w:val="en-US"/>
              </w:rPr>
              <w:t>Adult Z and Adult 1</w:t>
            </w:r>
            <w:r w:rsidRPr="000B31E0">
              <w:rPr>
                <w:rFonts w:ascii="Arial" w:hAnsi="Arial" w:cs="Arial"/>
                <w:lang w:val="en-US"/>
              </w:rPr>
              <w:t xml:space="preserve"> (her husband) bought one of them in 2001</w:t>
            </w:r>
            <w:r w:rsidR="00974687">
              <w:rPr>
                <w:rFonts w:ascii="Arial" w:hAnsi="Arial" w:cs="Arial"/>
                <w:lang w:val="en-US"/>
              </w:rPr>
              <w:t>, having met in 2000</w:t>
            </w:r>
            <w:r w:rsidRPr="000B31E0">
              <w:rPr>
                <w:rFonts w:ascii="Arial" w:hAnsi="Arial" w:cs="Arial"/>
                <w:lang w:val="en-US"/>
              </w:rPr>
              <w:t xml:space="preserve">. They married in the same year and were still living together in the house at the time of the incident that led to </w:t>
            </w:r>
            <w:r w:rsidR="005D20D1">
              <w:rPr>
                <w:rFonts w:ascii="Arial" w:hAnsi="Arial" w:cs="Arial"/>
                <w:lang w:val="en-US"/>
              </w:rPr>
              <w:t>Adult Z’s</w:t>
            </w:r>
            <w:r w:rsidRPr="000B31E0">
              <w:rPr>
                <w:rFonts w:ascii="Arial" w:hAnsi="Arial" w:cs="Arial"/>
                <w:lang w:val="en-US"/>
              </w:rPr>
              <w:t xml:space="preserve"> death. The property was mortgaged and was jointly owned.</w:t>
            </w:r>
          </w:p>
          <w:p w:rsidR="000B31E0" w:rsidRPr="000B31E0" w:rsidRDefault="000B31E0" w:rsidP="000B31E0">
            <w:pPr>
              <w:jc w:val="both"/>
              <w:rPr>
                <w:rFonts w:ascii="Arial" w:hAnsi="Arial" w:cs="Arial"/>
                <w:lang w:val="en-US"/>
              </w:rPr>
            </w:pPr>
          </w:p>
        </w:tc>
      </w:tr>
      <w:tr w:rsidR="006A4C62" w:rsidTr="00D05213">
        <w:tc>
          <w:tcPr>
            <w:tcW w:w="817" w:type="dxa"/>
          </w:tcPr>
          <w:p w:rsidR="006A4C62" w:rsidRPr="00953BE7" w:rsidRDefault="006A4C62" w:rsidP="00953BE7">
            <w:pPr>
              <w:ind w:left="340" w:hanging="340"/>
              <w:jc w:val="both"/>
              <w:rPr>
                <w:rFonts w:ascii="Arial" w:hAnsi="Arial" w:cs="Arial"/>
                <w:sz w:val="20"/>
                <w:szCs w:val="20"/>
                <w:lang w:val="en-US"/>
              </w:rPr>
            </w:pPr>
            <w:r>
              <w:rPr>
                <w:rFonts w:ascii="Arial" w:hAnsi="Arial" w:cs="Arial"/>
                <w:sz w:val="20"/>
                <w:szCs w:val="20"/>
                <w:lang w:val="en-US"/>
              </w:rPr>
              <w:t>1.2</w:t>
            </w:r>
          </w:p>
        </w:tc>
        <w:tc>
          <w:tcPr>
            <w:tcW w:w="8425" w:type="dxa"/>
          </w:tcPr>
          <w:p w:rsidR="006A4C62" w:rsidRDefault="006A4C62" w:rsidP="006A4C62">
            <w:pPr>
              <w:jc w:val="both"/>
              <w:rPr>
                <w:rFonts w:ascii="Arial" w:hAnsi="Arial" w:cs="Arial"/>
              </w:rPr>
            </w:pPr>
            <w:r>
              <w:rPr>
                <w:rFonts w:ascii="Arial" w:hAnsi="Arial" w:cs="Arial"/>
              </w:rPr>
              <w:t>Strategic governance for domestic a</w:t>
            </w:r>
            <w:r w:rsidRPr="000B31E0">
              <w:rPr>
                <w:rFonts w:ascii="Arial" w:hAnsi="Arial" w:cs="Arial"/>
              </w:rPr>
              <w:t>buse and issues linked to the national Violence Against Women and Girls Agenda in Rotherham is held by the Safer Rotherham Partnership</w:t>
            </w:r>
            <w:r>
              <w:rPr>
                <w:rFonts w:ascii="Arial" w:hAnsi="Arial" w:cs="Arial"/>
              </w:rPr>
              <w:t xml:space="preserve"> (SRP)</w:t>
            </w:r>
            <w:r w:rsidRPr="000B31E0">
              <w:rPr>
                <w:rFonts w:ascii="Arial" w:hAnsi="Arial" w:cs="Arial"/>
              </w:rPr>
              <w:t>, which is the statutory community safety partnership for Rotherham. The work of the Safer Rother</w:t>
            </w:r>
            <w:r>
              <w:rPr>
                <w:rFonts w:ascii="Arial" w:hAnsi="Arial" w:cs="Arial"/>
              </w:rPr>
              <w:t>ham Partnership in relation to domestic abuse is supported by the local a</w:t>
            </w:r>
            <w:r w:rsidRPr="000B31E0">
              <w:rPr>
                <w:rFonts w:ascii="Arial" w:hAnsi="Arial" w:cs="Arial"/>
              </w:rPr>
              <w:t>uthority’s Safeguarding</w:t>
            </w:r>
            <w:r>
              <w:rPr>
                <w:rFonts w:ascii="Arial" w:hAnsi="Arial" w:cs="Arial"/>
              </w:rPr>
              <w:t xml:space="preserve"> Adult’s S</w:t>
            </w:r>
            <w:r w:rsidRPr="000B31E0">
              <w:rPr>
                <w:rFonts w:ascii="Arial" w:hAnsi="Arial" w:cs="Arial"/>
              </w:rPr>
              <w:t>ervice, which provi</w:t>
            </w:r>
            <w:r>
              <w:rPr>
                <w:rFonts w:ascii="Arial" w:hAnsi="Arial" w:cs="Arial"/>
              </w:rPr>
              <w:t>des operational management for domestic a</w:t>
            </w:r>
            <w:r w:rsidRPr="000B31E0">
              <w:rPr>
                <w:rFonts w:ascii="Arial" w:hAnsi="Arial" w:cs="Arial"/>
              </w:rPr>
              <w:t>buse coordination and Independent Domestic Violence Advocacy Service provision.</w:t>
            </w:r>
            <w:r>
              <w:rPr>
                <w:rFonts w:ascii="Arial" w:hAnsi="Arial" w:cs="Arial"/>
              </w:rPr>
              <w:t xml:space="preserve">  </w:t>
            </w:r>
            <w:r w:rsidR="00AE6924">
              <w:rPr>
                <w:rFonts w:ascii="Arial" w:hAnsi="Arial" w:cs="Arial"/>
              </w:rPr>
              <w:t xml:space="preserve">Domestic Abuse, at the time of this incident, sat within the portfolio for the Elected Cabinet member for Adult Safeguarding. </w:t>
            </w:r>
          </w:p>
          <w:p w:rsidR="006A4C62" w:rsidRPr="000B31E0" w:rsidRDefault="006A4C62" w:rsidP="000B31E0">
            <w:pPr>
              <w:jc w:val="both"/>
              <w:rPr>
                <w:rFonts w:ascii="Arial" w:hAnsi="Arial" w:cs="Arial"/>
              </w:rPr>
            </w:pPr>
          </w:p>
        </w:tc>
      </w:tr>
      <w:tr w:rsidR="006A4C62" w:rsidTr="00D05213">
        <w:tc>
          <w:tcPr>
            <w:tcW w:w="817" w:type="dxa"/>
          </w:tcPr>
          <w:p w:rsidR="006A4C62" w:rsidRPr="00953BE7" w:rsidRDefault="006A4C62" w:rsidP="00953BE7">
            <w:pPr>
              <w:ind w:left="340" w:hanging="340"/>
              <w:jc w:val="both"/>
              <w:rPr>
                <w:rFonts w:ascii="Arial" w:hAnsi="Arial" w:cs="Arial"/>
                <w:sz w:val="20"/>
                <w:szCs w:val="20"/>
                <w:lang w:val="en-US"/>
              </w:rPr>
            </w:pPr>
            <w:r>
              <w:rPr>
                <w:rFonts w:ascii="Arial" w:hAnsi="Arial" w:cs="Arial"/>
                <w:sz w:val="20"/>
                <w:szCs w:val="20"/>
                <w:lang w:val="en-US"/>
              </w:rPr>
              <w:t>1.3</w:t>
            </w:r>
          </w:p>
        </w:tc>
        <w:tc>
          <w:tcPr>
            <w:tcW w:w="8425" w:type="dxa"/>
          </w:tcPr>
          <w:p w:rsidR="00DB408A" w:rsidRDefault="000D6412" w:rsidP="000B6B45">
            <w:pPr>
              <w:rPr>
                <w:rFonts w:ascii="Arial" w:eastAsia="Times New Roman" w:hAnsi="Arial" w:cs="Arial"/>
                <w:color w:val="000000"/>
                <w:szCs w:val="24"/>
                <w:lang w:eastAsia="en-GB"/>
              </w:rPr>
            </w:pPr>
            <w:r w:rsidRPr="000B6B45">
              <w:rPr>
                <w:rFonts w:ascii="Arial" w:eastAsia="Times New Roman" w:hAnsi="Arial" w:cs="Arial"/>
                <w:color w:val="000000"/>
                <w:szCs w:val="24"/>
                <w:lang w:eastAsia="en-GB"/>
              </w:rPr>
              <w:t>Domestic Abuse is one of the four priorities of the Safer Rotherham Partnership and this is set out in the Joint Strategic Intelligence Assessment under the heading “Reducing the threat of harm to victims of Domestic Abuse, Stalking and Harassment, “Honour” based abuse and Forced marriage”. The work in relation to Domestic Abuse is undertaken on the behalf of the SRP Domestic Abuse Priority Group (DAPG), which ensures the work of the Rotherham Domestic Abuse sector complies with the national agenda to End Violence Against Women and Girls. The DAPG provides strategic direction for the work of this sector and operational management of the Rotherham MARAC. The strategic approach ensures a coordinated response to victims of Domestic Abuse in the support and protection of victims while holding perpetrators to account though delivery against the following themes:</w:t>
            </w:r>
          </w:p>
          <w:p w:rsidR="00DB408A" w:rsidRDefault="00DB408A" w:rsidP="000B6B45">
            <w:pPr>
              <w:rPr>
                <w:rFonts w:ascii="Arial" w:eastAsia="Times New Roman" w:hAnsi="Arial" w:cs="Arial"/>
                <w:color w:val="000000"/>
                <w:szCs w:val="24"/>
                <w:lang w:eastAsia="en-GB"/>
              </w:rPr>
            </w:pPr>
          </w:p>
          <w:p w:rsidR="00DB408A" w:rsidRDefault="000D6412" w:rsidP="000B6B45">
            <w:pPr>
              <w:rPr>
                <w:rFonts w:ascii="Arial" w:eastAsia="Times New Roman" w:hAnsi="Arial" w:cs="Arial"/>
                <w:color w:val="000000"/>
                <w:szCs w:val="24"/>
                <w:lang w:eastAsia="en-GB"/>
              </w:rPr>
            </w:pPr>
            <w:r>
              <w:rPr>
                <w:rFonts w:ascii="Arial" w:eastAsia="Times New Roman" w:hAnsi="Arial" w:cs="Arial"/>
                <w:color w:val="000000"/>
                <w:szCs w:val="24"/>
                <w:lang w:eastAsia="en-GB"/>
              </w:rPr>
              <w:t>Preven</w:t>
            </w:r>
            <w:r w:rsidR="00351946">
              <w:rPr>
                <w:rFonts w:ascii="Arial" w:eastAsia="Times New Roman" w:hAnsi="Arial" w:cs="Arial"/>
                <w:color w:val="000000"/>
                <w:szCs w:val="24"/>
                <w:lang w:eastAsia="en-GB"/>
              </w:rPr>
              <w:t>t</w:t>
            </w:r>
          </w:p>
          <w:p w:rsidR="00DB408A" w:rsidRPr="000B6B45" w:rsidRDefault="000D6412" w:rsidP="000B6B45">
            <w:pPr>
              <w:rPr>
                <w:rFonts w:ascii="Arial" w:eastAsia="Times New Roman" w:hAnsi="Arial" w:cs="Arial"/>
                <w:color w:val="000000"/>
                <w:szCs w:val="24"/>
                <w:lang w:eastAsia="en-GB"/>
              </w:rPr>
            </w:pPr>
            <w:r w:rsidRPr="000B6B45">
              <w:rPr>
                <w:rFonts w:ascii="Arial" w:eastAsia="Times New Roman" w:hAnsi="Arial" w:cs="Arial"/>
                <w:color w:val="000000"/>
                <w:szCs w:val="24"/>
                <w:lang w:eastAsia="en-GB"/>
              </w:rPr>
              <w:t xml:space="preserve">Protect </w:t>
            </w:r>
          </w:p>
          <w:p w:rsidR="00DB408A" w:rsidRDefault="000D6412" w:rsidP="000B6B45">
            <w:pPr>
              <w:rPr>
                <w:rFonts w:ascii="Arial" w:eastAsia="Times New Roman" w:hAnsi="Arial" w:cs="Arial"/>
                <w:color w:val="000000"/>
                <w:szCs w:val="24"/>
                <w:lang w:eastAsia="en-GB"/>
              </w:rPr>
            </w:pPr>
            <w:r w:rsidRPr="000B6B45">
              <w:rPr>
                <w:rFonts w:ascii="Arial" w:eastAsia="Times New Roman" w:hAnsi="Arial" w:cs="Arial"/>
                <w:color w:val="000000"/>
                <w:szCs w:val="24"/>
                <w:lang w:eastAsia="en-GB"/>
              </w:rPr>
              <w:t>Pursue</w:t>
            </w:r>
          </w:p>
          <w:p w:rsidR="00DB408A" w:rsidRPr="000B6B45" w:rsidRDefault="00DB408A" w:rsidP="000B6B45">
            <w:pPr>
              <w:rPr>
                <w:rFonts w:ascii="Arial" w:eastAsia="Times New Roman" w:hAnsi="Arial" w:cs="Arial"/>
                <w:color w:val="000000"/>
                <w:szCs w:val="24"/>
                <w:lang w:eastAsia="en-GB"/>
              </w:rPr>
            </w:pPr>
          </w:p>
          <w:p w:rsidR="00DB408A" w:rsidRPr="000B6B45" w:rsidRDefault="000D6412" w:rsidP="000B6B45">
            <w:pPr>
              <w:rPr>
                <w:rFonts w:ascii="Arial" w:eastAsia="Times New Roman" w:hAnsi="Arial" w:cs="Arial"/>
                <w:color w:val="000000"/>
                <w:szCs w:val="24"/>
                <w:lang w:eastAsia="en-GB"/>
              </w:rPr>
            </w:pPr>
            <w:r>
              <w:rPr>
                <w:rFonts w:ascii="Arial" w:eastAsia="Times New Roman" w:hAnsi="Arial" w:cs="Arial"/>
                <w:color w:val="000000"/>
                <w:szCs w:val="24"/>
                <w:lang w:eastAsia="en-GB"/>
              </w:rPr>
              <w:t>These themes provide</w:t>
            </w:r>
            <w:r w:rsidRPr="000B6B45">
              <w:rPr>
                <w:rFonts w:ascii="Arial" w:eastAsia="Times New Roman" w:hAnsi="Arial" w:cs="Arial"/>
                <w:color w:val="000000"/>
                <w:szCs w:val="24"/>
                <w:lang w:eastAsia="en-GB"/>
              </w:rPr>
              <w:t xml:space="preserve"> focus to the sector’s work in encouraging victims to disclose the abuse, and in the longer term reduce repeat victimisation.</w:t>
            </w:r>
          </w:p>
          <w:p w:rsidR="00DB408A" w:rsidRDefault="000D6412" w:rsidP="000B6B45">
            <w:pPr>
              <w:rPr>
                <w:rFonts w:ascii="Arial" w:eastAsia="Times New Roman" w:hAnsi="Arial" w:cs="Arial"/>
                <w:color w:val="000000"/>
                <w:szCs w:val="24"/>
                <w:lang w:eastAsia="en-GB"/>
              </w:rPr>
            </w:pPr>
            <w:r w:rsidRPr="000B6B45">
              <w:rPr>
                <w:rFonts w:ascii="Arial" w:eastAsia="Times New Roman" w:hAnsi="Arial" w:cs="Arial"/>
                <w:color w:val="000000"/>
                <w:szCs w:val="24"/>
                <w:lang w:eastAsia="en-GB"/>
              </w:rPr>
              <w:t xml:space="preserve">Rotherham is seeing an increase in referrals each year and is expecting this </w:t>
            </w:r>
            <w:r w:rsidRPr="000B6B45">
              <w:rPr>
                <w:rFonts w:ascii="Arial" w:eastAsia="Times New Roman" w:hAnsi="Arial" w:cs="Arial"/>
                <w:color w:val="000000"/>
                <w:szCs w:val="24"/>
                <w:lang w:eastAsia="en-GB"/>
              </w:rPr>
              <w:lastRenderedPageBreak/>
              <w:t>trend to continue.</w:t>
            </w:r>
          </w:p>
          <w:p w:rsidR="006D318E" w:rsidRDefault="006D318E" w:rsidP="000B6B45">
            <w:pPr>
              <w:rPr>
                <w:rFonts w:ascii="Arial" w:hAnsi="Arial" w:cs="Arial"/>
              </w:rPr>
            </w:pPr>
          </w:p>
        </w:tc>
      </w:tr>
      <w:tr w:rsidR="006A4C62" w:rsidTr="00D05213">
        <w:tc>
          <w:tcPr>
            <w:tcW w:w="817" w:type="dxa"/>
          </w:tcPr>
          <w:p w:rsidR="006A4C62" w:rsidRPr="00953BE7" w:rsidRDefault="006A4C62" w:rsidP="00953BE7">
            <w:pPr>
              <w:ind w:left="340" w:hanging="340"/>
              <w:jc w:val="both"/>
              <w:rPr>
                <w:rFonts w:ascii="Arial" w:hAnsi="Arial" w:cs="Arial"/>
                <w:sz w:val="20"/>
                <w:szCs w:val="20"/>
                <w:lang w:val="en-US"/>
              </w:rPr>
            </w:pPr>
            <w:r>
              <w:rPr>
                <w:rFonts w:ascii="Arial" w:hAnsi="Arial" w:cs="Arial"/>
                <w:sz w:val="20"/>
                <w:szCs w:val="20"/>
                <w:lang w:val="en-US"/>
              </w:rPr>
              <w:lastRenderedPageBreak/>
              <w:t>1.4</w:t>
            </w:r>
          </w:p>
        </w:tc>
        <w:tc>
          <w:tcPr>
            <w:tcW w:w="8425" w:type="dxa"/>
          </w:tcPr>
          <w:p w:rsidR="006A4C62" w:rsidRDefault="006A4C62" w:rsidP="006A4C62">
            <w:pPr>
              <w:jc w:val="both"/>
              <w:rPr>
                <w:rFonts w:ascii="Arial" w:hAnsi="Arial" w:cs="Arial"/>
              </w:rPr>
            </w:pPr>
            <w:r>
              <w:rPr>
                <w:rFonts w:ascii="Arial" w:hAnsi="Arial" w:cs="Arial"/>
              </w:rPr>
              <w:t>The SRP delegated the review process in line with the 2011 guidance to Domestic Abuse PG.  DAPG commenced this role by undertaking a desk top review by the Domestic Abuse Coordinator to ensure that all DA policies within the partnership were contemporaneous and all policies referred to the need to risk assess Domestic Abuse cases. This was completed in June 2012. The Rotherham foundation hospital trust (TRFT) completed their review added to this following the homicide and IMR being completed.</w:t>
            </w:r>
          </w:p>
          <w:p w:rsidR="006A4C62" w:rsidRPr="000B31E0" w:rsidRDefault="006A4C62" w:rsidP="000B31E0">
            <w:pPr>
              <w:jc w:val="both"/>
              <w:rPr>
                <w:rFonts w:ascii="Arial" w:hAnsi="Arial" w:cs="Arial"/>
              </w:rPr>
            </w:pPr>
          </w:p>
        </w:tc>
      </w:tr>
      <w:tr w:rsidR="000B31E0" w:rsidTr="00D05213">
        <w:tc>
          <w:tcPr>
            <w:tcW w:w="817" w:type="dxa"/>
          </w:tcPr>
          <w:p w:rsidR="00DB408A" w:rsidRDefault="00953BE7" w:rsidP="000B6B45">
            <w:pPr>
              <w:ind w:left="360" w:hanging="360"/>
              <w:jc w:val="both"/>
              <w:rPr>
                <w:rFonts w:ascii="Arial" w:hAnsi="Arial" w:cs="Arial"/>
                <w:sz w:val="20"/>
                <w:szCs w:val="20"/>
              </w:rPr>
            </w:pPr>
            <w:r w:rsidRPr="00953BE7">
              <w:rPr>
                <w:rFonts w:ascii="Arial" w:hAnsi="Arial" w:cs="Arial"/>
                <w:sz w:val="20"/>
                <w:szCs w:val="20"/>
              </w:rPr>
              <w:t>1.</w:t>
            </w:r>
            <w:r w:rsidR="006A4C62">
              <w:rPr>
                <w:rFonts w:ascii="Arial" w:hAnsi="Arial" w:cs="Arial"/>
                <w:sz w:val="20"/>
                <w:szCs w:val="20"/>
              </w:rPr>
              <w:t>5</w:t>
            </w:r>
          </w:p>
        </w:tc>
        <w:tc>
          <w:tcPr>
            <w:tcW w:w="8425" w:type="dxa"/>
          </w:tcPr>
          <w:p w:rsidR="00B9541C" w:rsidRDefault="00977C96" w:rsidP="009F6EDC">
            <w:pPr>
              <w:jc w:val="both"/>
              <w:rPr>
                <w:rFonts w:ascii="Arial" w:hAnsi="Arial" w:cs="Arial"/>
              </w:rPr>
            </w:pPr>
            <w:r>
              <w:rPr>
                <w:rFonts w:ascii="Arial" w:hAnsi="Arial" w:cs="Arial"/>
              </w:rPr>
              <w:t xml:space="preserve">In 2012, an agreement was made throughout South Yorkshire that the  </w:t>
            </w:r>
            <w:r w:rsidR="00B9541C">
              <w:rPr>
                <w:rFonts w:ascii="Arial" w:hAnsi="Arial" w:cs="Arial"/>
              </w:rPr>
              <w:t xml:space="preserve"> ACPO DASH</w:t>
            </w:r>
            <w:r>
              <w:rPr>
                <w:rFonts w:ascii="Arial" w:hAnsi="Arial" w:cs="Arial"/>
              </w:rPr>
              <w:t xml:space="preserve"> Risk assessment tool would be </w:t>
            </w:r>
            <w:r w:rsidR="0086787A">
              <w:rPr>
                <w:rFonts w:ascii="Arial" w:hAnsi="Arial" w:cs="Arial"/>
              </w:rPr>
              <w:t>adopted would</w:t>
            </w:r>
            <w:r w:rsidR="00B9541C">
              <w:rPr>
                <w:rFonts w:ascii="Arial" w:hAnsi="Arial" w:cs="Arial"/>
              </w:rPr>
              <w:t xml:space="preserve"> be </w:t>
            </w:r>
            <w:r w:rsidR="00041710">
              <w:rPr>
                <w:rFonts w:ascii="Arial" w:hAnsi="Arial" w:cs="Arial"/>
              </w:rPr>
              <w:t>adopted by all agencies</w:t>
            </w:r>
            <w:r>
              <w:rPr>
                <w:rFonts w:ascii="Arial" w:hAnsi="Arial" w:cs="Arial"/>
              </w:rPr>
              <w:t>.</w:t>
            </w:r>
          </w:p>
          <w:p w:rsidR="0086787A" w:rsidRPr="000B31E0" w:rsidRDefault="0086787A" w:rsidP="000B31E0">
            <w:pPr>
              <w:rPr>
                <w:rFonts w:ascii="Arial" w:hAnsi="Arial" w:cs="Arial"/>
                <w:color w:val="365F91" w:themeColor="accent1" w:themeShade="BF"/>
              </w:rPr>
            </w:pPr>
          </w:p>
        </w:tc>
      </w:tr>
      <w:tr w:rsidR="000B31E0" w:rsidTr="00D05213">
        <w:tc>
          <w:tcPr>
            <w:tcW w:w="817" w:type="dxa"/>
          </w:tcPr>
          <w:p w:rsidR="000B31E0" w:rsidRPr="00BA37E4" w:rsidRDefault="000B31E0" w:rsidP="00A976BD">
            <w:pPr>
              <w:jc w:val="both"/>
              <w:rPr>
                <w:rFonts w:ascii="Arial" w:hAnsi="Arial" w:cs="Arial"/>
                <w:b/>
              </w:rPr>
            </w:pPr>
            <w:r>
              <w:rPr>
                <w:rFonts w:ascii="Arial" w:hAnsi="Arial" w:cs="Arial"/>
                <w:b/>
              </w:rPr>
              <w:t>2.</w:t>
            </w:r>
          </w:p>
        </w:tc>
        <w:tc>
          <w:tcPr>
            <w:tcW w:w="8425" w:type="dxa"/>
          </w:tcPr>
          <w:p w:rsidR="000B31E0" w:rsidRDefault="000B31E0" w:rsidP="00A976BD">
            <w:pPr>
              <w:jc w:val="both"/>
              <w:rPr>
                <w:rFonts w:ascii="Arial" w:hAnsi="Arial" w:cs="Arial"/>
                <w:b/>
              </w:rPr>
            </w:pPr>
            <w:r w:rsidRPr="00BA37E4">
              <w:rPr>
                <w:rFonts w:ascii="Arial" w:hAnsi="Arial" w:cs="Arial"/>
                <w:b/>
              </w:rPr>
              <w:t>The circumstances that led to the Domestic Homicide review</w:t>
            </w:r>
          </w:p>
          <w:p w:rsidR="000B31E0" w:rsidRPr="00BA37E4" w:rsidRDefault="000B31E0" w:rsidP="00A976BD">
            <w:pPr>
              <w:jc w:val="both"/>
              <w:rPr>
                <w:rFonts w:ascii="Arial" w:hAnsi="Arial" w:cs="Arial"/>
              </w:rPr>
            </w:pPr>
          </w:p>
        </w:tc>
      </w:tr>
      <w:tr w:rsidR="000B31E0" w:rsidTr="00D05213">
        <w:tc>
          <w:tcPr>
            <w:tcW w:w="817" w:type="dxa"/>
          </w:tcPr>
          <w:p w:rsidR="00CE74E0" w:rsidRDefault="00CE74E0" w:rsidP="00953BE7">
            <w:pPr>
              <w:ind w:left="360" w:hanging="360"/>
              <w:jc w:val="both"/>
              <w:rPr>
                <w:rFonts w:ascii="Arial" w:hAnsi="Arial" w:cs="Arial"/>
                <w:sz w:val="20"/>
                <w:szCs w:val="20"/>
              </w:rPr>
            </w:pPr>
          </w:p>
          <w:p w:rsidR="00CE74E0" w:rsidRDefault="00CE74E0" w:rsidP="00953BE7">
            <w:pPr>
              <w:ind w:left="360" w:hanging="360"/>
              <w:jc w:val="both"/>
              <w:rPr>
                <w:rFonts w:ascii="Arial" w:hAnsi="Arial" w:cs="Arial"/>
                <w:sz w:val="20"/>
                <w:szCs w:val="20"/>
              </w:rPr>
            </w:pPr>
          </w:p>
          <w:p w:rsidR="00CE74E0" w:rsidRDefault="00CE74E0" w:rsidP="00953BE7">
            <w:pPr>
              <w:ind w:left="360" w:hanging="360"/>
              <w:jc w:val="both"/>
              <w:rPr>
                <w:rFonts w:ascii="Arial" w:hAnsi="Arial" w:cs="Arial"/>
                <w:sz w:val="20"/>
                <w:szCs w:val="20"/>
              </w:rPr>
            </w:pPr>
          </w:p>
          <w:p w:rsidR="00DB408A" w:rsidRDefault="00953BE7" w:rsidP="000B6B45">
            <w:pPr>
              <w:jc w:val="both"/>
              <w:rPr>
                <w:rFonts w:ascii="Arial" w:hAnsi="Arial" w:cs="Arial"/>
                <w:sz w:val="20"/>
                <w:szCs w:val="20"/>
              </w:rPr>
            </w:pPr>
            <w:r w:rsidRPr="00953BE7">
              <w:rPr>
                <w:rFonts w:ascii="Arial" w:hAnsi="Arial" w:cs="Arial"/>
                <w:sz w:val="20"/>
                <w:szCs w:val="20"/>
              </w:rPr>
              <w:t>2.1</w:t>
            </w:r>
          </w:p>
        </w:tc>
        <w:tc>
          <w:tcPr>
            <w:tcW w:w="8425" w:type="dxa"/>
          </w:tcPr>
          <w:p w:rsidR="000B31E0" w:rsidRDefault="000B31E0" w:rsidP="000B31E0">
            <w:pPr>
              <w:jc w:val="both"/>
              <w:rPr>
                <w:rFonts w:ascii="Arial" w:hAnsi="Arial" w:cs="Arial"/>
              </w:rPr>
            </w:pPr>
            <w:r w:rsidRPr="000B31E0">
              <w:rPr>
                <w:rFonts w:ascii="Arial" w:hAnsi="Arial" w:cs="Arial"/>
              </w:rPr>
              <w:t>On 26</w:t>
            </w:r>
            <w:r w:rsidRPr="000B31E0">
              <w:rPr>
                <w:rFonts w:ascii="Arial" w:hAnsi="Arial" w:cs="Arial"/>
                <w:vertAlign w:val="superscript"/>
              </w:rPr>
              <w:t>th</w:t>
            </w:r>
            <w:r w:rsidRPr="000B31E0">
              <w:rPr>
                <w:rFonts w:ascii="Arial" w:hAnsi="Arial" w:cs="Arial"/>
              </w:rPr>
              <w:t xml:space="preserve"> December 2011, </w:t>
            </w:r>
            <w:r w:rsidR="00CE74E0">
              <w:rPr>
                <w:rFonts w:ascii="Arial" w:hAnsi="Arial" w:cs="Arial"/>
              </w:rPr>
              <w:t xml:space="preserve">Adult Z </w:t>
            </w:r>
            <w:r w:rsidRPr="000B31E0">
              <w:rPr>
                <w:rFonts w:ascii="Arial" w:hAnsi="Arial" w:cs="Arial"/>
              </w:rPr>
              <w:t xml:space="preserve">and her husband attended a party at her sister’s house. While there, she jokingly complained about </w:t>
            </w:r>
            <w:r w:rsidR="00CE74E0">
              <w:rPr>
                <w:rFonts w:ascii="Arial" w:hAnsi="Arial" w:cs="Arial"/>
              </w:rPr>
              <w:t>Adult 1</w:t>
            </w:r>
            <w:r w:rsidRPr="000B31E0">
              <w:rPr>
                <w:rFonts w:ascii="Arial" w:hAnsi="Arial" w:cs="Arial"/>
              </w:rPr>
              <w:t xml:space="preserve"> not helping her when she</w:t>
            </w:r>
            <w:r w:rsidRPr="00BA37E4">
              <w:rPr>
                <w:rFonts w:ascii="Arial" w:hAnsi="Arial" w:cs="Arial"/>
              </w:rPr>
              <w:t xml:space="preserve"> had slipped in the bath earlier that day, bruising herself in the process; she light-heartedly claimed that her husband did not care about her. The couple and </w:t>
            </w:r>
            <w:r w:rsidR="00CE74E0">
              <w:rPr>
                <w:rFonts w:ascii="Arial" w:hAnsi="Arial" w:cs="Arial"/>
              </w:rPr>
              <w:t>Adult Z’s</w:t>
            </w:r>
            <w:r w:rsidRPr="00BA37E4">
              <w:rPr>
                <w:rFonts w:ascii="Arial" w:hAnsi="Arial" w:cs="Arial"/>
              </w:rPr>
              <w:t xml:space="preserve"> father left the party together about 10:30pm. The </w:t>
            </w:r>
            <w:r w:rsidR="006A4C62">
              <w:rPr>
                <w:rFonts w:ascii="Arial" w:hAnsi="Arial" w:cs="Arial"/>
              </w:rPr>
              <w:t>Adult Z</w:t>
            </w:r>
            <w:r w:rsidRPr="00BA37E4">
              <w:rPr>
                <w:rFonts w:ascii="Arial" w:hAnsi="Arial" w:cs="Arial"/>
              </w:rPr>
              <w:t xml:space="preserve"> drove the car, agreeing to drop her father off at his home on the way. During the journey, an argument developed </w:t>
            </w:r>
            <w:r w:rsidR="001C3C35" w:rsidRPr="00BA37E4">
              <w:rPr>
                <w:rFonts w:ascii="Arial" w:hAnsi="Arial" w:cs="Arial"/>
              </w:rPr>
              <w:t>between Adult</w:t>
            </w:r>
            <w:r w:rsidR="00CE74E0">
              <w:rPr>
                <w:rFonts w:ascii="Arial" w:hAnsi="Arial" w:cs="Arial"/>
              </w:rPr>
              <w:t xml:space="preserve"> Z and Adult 1</w:t>
            </w:r>
            <w:r w:rsidRPr="00BA37E4">
              <w:rPr>
                <w:rFonts w:ascii="Arial" w:hAnsi="Arial" w:cs="Arial"/>
              </w:rPr>
              <w:t xml:space="preserve">, in the presence of </w:t>
            </w:r>
            <w:r w:rsidR="00CE74E0">
              <w:rPr>
                <w:rFonts w:ascii="Arial" w:hAnsi="Arial" w:cs="Arial"/>
              </w:rPr>
              <w:t>Adult Z</w:t>
            </w:r>
            <w:r w:rsidRPr="00BA37E4">
              <w:rPr>
                <w:rFonts w:ascii="Arial" w:hAnsi="Arial" w:cs="Arial"/>
              </w:rPr>
              <w:t xml:space="preserve">’s father, about the comments she had made about her fall in the bath. They also argued about </w:t>
            </w:r>
            <w:r w:rsidR="001C3C35" w:rsidRPr="00BA37E4">
              <w:rPr>
                <w:rFonts w:ascii="Arial" w:hAnsi="Arial" w:cs="Arial"/>
              </w:rPr>
              <w:t>something Adult</w:t>
            </w:r>
            <w:r w:rsidR="00CE74E0">
              <w:rPr>
                <w:rFonts w:ascii="Arial" w:hAnsi="Arial" w:cs="Arial"/>
              </w:rPr>
              <w:t xml:space="preserve"> Z</w:t>
            </w:r>
            <w:r w:rsidR="00CE74E0" w:rsidRPr="00BA37E4">
              <w:rPr>
                <w:rFonts w:ascii="Arial" w:hAnsi="Arial" w:cs="Arial"/>
              </w:rPr>
              <w:t xml:space="preserve">’s </w:t>
            </w:r>
            <w:r w:rsidRPr="00BA37E4">
              <w:rPr>
                <w:rFonts w:ascii="Arial" w:hAnsi="Arial" w:cs="Arial"/>
              </w:rPr>
              <w:t xml:space="preserve">father had said during the party about his wife’s death the year before. During the argument, </w:t>
            </w:r>
            <w:r w:rsidR="00CE74E0">
              <w:rPr>
                <w:rFonts w:ascii="Arial" w:hAnsi="Arial" w:cs="Arial"/>
              </w:rPr>
              <w:t xml:space="preserve">Adult Z struck Adult 1, </w:t>
            </w:r>
            <w:r w:rsidR="009028D5">
              <w:rPr>
                <w:rFonts w:ascii="Arial" w:hAnsi="Arial" w:cs="Arial"/>
              </w:rPr>
              <w:t>which</w:t>
            </w:r>
            <w:r w:rsidR="00CE74E0">
              <w:rPr>
                <w:rFonts w:ascii="Arial" w:hAnsi="Arial" w:cs="Arial"/>
              </w:rPr>
              <w:t xml:space="preserve"> was witnessed by her father</w:t>
            </w:r>
            <w:r w:rsidRPr="00BA37E4">
              <w:rPr>
                <w:rFonts w:ascii="Arial" w:hAnsi="Arial" w:cs="Arial"/>
              </w:rPr>
              <w:t>.</w:t>
            </w:r>
          </w:p>
          <w:p w:rsidR="000B31E0" w:rsidRPr="000B31E0" w:rsidRDefault="000B31E0" w:rsidP="000B31E0">
            <w:pPr>
              <w:jc w:val="both"/>
              <w:rPr>
                <w:rFonts w:ascii="Arial" w:hAnsi="Arial" w:cs="Arial"/>
              </w:rPr>
            </w:pPr>
          </w:p>
        </w:tc>
      </w:tr>
      <w:tr w:rsidR="000B31E0" w:rsidTr="00D05213">
        <w:tc>
          <w:tcPr>
            <w:tcW w:w="817" w:type="dxa"/>
          </w:tcPr>
          <w:p w:rsidR="000B31E0" w:rsidRPr="00953BE7" w:rsidRDefault="00953BE7" w:rsidP="00953BE7">
            <w:pPr>
              <w:ind w:left="360" w:hanging="360"/>
              <w:jc w:val="both"/>
              <w:rPr>
                <w:rFonts w:ascii="Arial" w:hAnsi="Arial" w:cs="Arial"/>
                <w:sz w:val="20"/>
                <w:szCs w:val="20"/>
              </w:rPr>
            </w:pPr>
            <w:r w:rsidRPr="00953BE7">
              <w:rPr>
                <w:rFonts w:ascii="Arial" w:hAnsi="Arial" w:cs="Arial"/>
                <w:sz w:val="20"/>
                <w:szCs w:val="20"/>
              </w:rPr>
              <w:t>2.2</w:t>
            </w:r>
          </w:p>
        </w:tc>
        <w:tc>
          <w:tcPr>
            <w:tcW w:w="8425" w:type="dxa"/>
          </w:tcPr>
          <w:p w:rsidR="000B31E0" w:rsidRDefault="000B31E0" w:rsidP="00A976BD">
            <w:pPr>
              <w:jc w:val="both"/>
              <w:rPr>
                <w:rFonts w:ascii="Arial" w:hAnsi="Arial" w:cs="Arial"/>
              </w:rPr>
            </w:pPr>
            <w:r w:rsidRPr="00573601">
              <w:rPr>
                <w:rFonts w:ascii="Arial" w:hAnsi="Arial" w:cs="Arial"/>
              </w:rPr>
              <w:t xml:space="preserve">They dropped </w:t>
            </w:r>
            <w:r w:rsidR="00D2150A">
              <w:rPr>
                <w:rFonts w:ascii="Arial" w:hAnsi="Arial" w:cs="Arial"/>
              </w:rPr>
              <w:t>Adult Z</w:t>
            </w:r>
            <w:r w:rsidRPr="00573601">
              <w:rPr>
                <w:rFonts w:ascii="Arial" w:hAnsi="Arial" w:cs="Arial"/>
              </w:rPr>
              <w:t xml:space="preserve">’s father at his house and then went home. Rather than stay there, </w:t>
            </w:r>
            <w:r w:rsidR="00D2150A">
              <w:rPr>
                <w:rFonts w:ascii="Arial" w:hAnsi="Arial" w:cs="Arial"/>
              </w:rPr>
              <w:t xml:space="preserve">Adult 1 </w:t>
            </w:r>
            <w:r w:rsidRPr="00573601">
              <w:rPr>
                <w:rFonts w:ascii="Arial" w:hAnsi="Arial" w:cs="Arial"/>
              </w:rPr>
              <w:t xml:space="preserve">decided to go to his father-in-laws house, but before he left, he hid </w:t>
            </w:r>
            <w:r w:rsidR="00D2150A">
              <w:rPr>
                <w:rFonts w:ascii="Arial" w:hAnsi="Arial" w:cs="Arial"/>
              </w:rPr>
              <w:t xml:space="preserve">Adult Z’s </w:t>
            </w:r>
            <w:r w:rsidRPr="00573601">
              <w:rPr>
                <w:rFonts w:ascii="Arial" w:hAnsi="Arial" w:cs="Arial"/>
              </w:rPr>
              <w:t xml:space="preserve">car keys. He later claimed he had done so to prevent her from drink driving, adding that his concern stemmed from </w:t>
            </w:r>
            <w:r w:rsidR="00CE74E0">
              <w:rPr>
                <w:rFonts w:ascii="Arial" w:hAnsi="Arial" w:cs="Arial"/>
              </w:rPr>
              <w:t>the</w:t>
            </w:r>
            <w:r w:rsidRPr="00573601">
              <w:rPr>
                <w:rFonts w:ascii="Arial" w:hAnsi="Arial" w:cs="Arial"/>
              </w:rPr>
              <w:t xml:space="preserve"> road traffic accident the couple had been involved in the year before.</w:t>
            </w:r>
          </w:p>
          <w:p w:rsidR="000B31E0" w:rsidRPr="00573601" w:rsidRDefault="000B31E0" w:rsidP="00A976BD">
            <w:pPr>
              <w:jc w:val="both"/>
              <w:rPr>
                <w:rFonts w:ascii="Arial" w:hAnsi="Arial" w:cs="Arial"/>
              </w:rPr>
            </w:pPr>
          </w:p>
        </w:tc>
      </w:tr>
      <w:tr w:rsidR="000B31E0" w:rsidTr="00D05213">
        <w:tc>
          <w:tcPr>
            <w:tcW w:w="817" w:type="dxa"/>
          </w:tcPr>
          <w:p w:rsidR="000B31E0" w:rsidRPr="00953BE7" w:rsidRDefault="00953BE7" w:rsidP="00953BE7">
            <w:pPr>
              <w:ind w:left="360" w:hanging="360"/>
              <w:jc w:val="both"/>
              <w:rPr>
                <w:rFonts w:ascii="Arial" w:hAnsi="Arial" w:cs="Arial"/>
                <w:sz w:val="20"/>
                <w:szCs w:val="20"/>
              </w:rPr>
            </w:pPr>
            <w:r w:rsidRPr="00953BE7">
              <w:rPr>
                <w:rFonts w:ascii="Arial" w:hAnsi="Arial" w:cs="Arial"/>
                <w:sz w:val="20"/>
                <w:szCs w:val="20"/>
              </w:rPr>
              <w:t>2.3</w:t>
            </w:r>
          </w:p>
        </w:tc>
        <w:tc>
          <w:tcPr>
            <w:tcW w:w="8425" w:type="dxa"/>
          </w:tcPr>
          <w:p w:rsidR="000B31E0" w:rsidRDefault="000B31E0" w:rsidP="00A976BD">
            <w:pPr>
              <w:rPr>
                <w:rFonts w:ascii="Arial" w:hAnsi="Arial" w:cs="Arial"/>
              </w:rPr>
            </w:pPr>
            <w:r w:rsidRPr="00573601">
              <w:rPr>
                <w:rFonts w:ascii="Arial" w:hAnsi="Arial" w:cs="Arial"/>
              </w:rPr>
              <w:t xml:space="preserve">He later told police that he went back home the following day after </w:t>
            </w:r>
            <w:r w:rsidR="00D2150A">
              <w:rPr>
                <w:rFonts w:ascii="Arial" w:hAnsi="Arial" w:cs="Arial"/>
              </w:rPr>
              <w:t xml:space="preserve">Adult Z </w:t>
            </w:r>
            <w:r w:rsidRPr="00573601">
              <w:rPr>
                <w:rFonts w:ascii="Arial" w:hAnsi="Arial" w:cs="Arial"/>
              </w:rPr>
              <w:t>had made several telephone calls and had sent some text messages asking about the car keys; he said he had not responded to the calls and texts and had decided to go home instead</w:t>
            </w:r>
            <w:r w:rsidR="00D2150A">
              <w:rPr>
                <w:rFonts w:ascii="Arial" w:hAnsi="Arial" w:cs="Arial"/>
              </w:rPr>
              <w:t>.</w:t>
            </w:r>
          </w:p>
          <w:p w:rsidR="000B31E0" w:rsidRPr="00573601" w:rsidRDefault="000B31E0" w:rsidP="00A976BD">
            <w:pPr>
              <w:rPr>
                <w:rFonts w:ascii="Arial" w:hAnsi="Arial" w:cs="Arial"/>
              </w:rPr>
            </w:pPr>
          </w:p>
        </w:tc>
      </w:tr>
      <w:tr w:rsidR="000B31E0" w:rsidTr="00D05213">
        <w:tc>
          <w:tcPr>
            <w:tcW w:w="817" w:type="dxa"/>
          </w:tcPr>
          <w:p w:rsidR="000B31E0" w:rsidRPr="00953BE7" w:rsidRDefault="00953BE7" w:rsidP="00953BE7">
            <w:pPr>
              <w:ind w:left="360" w:hanging="360"/>
              <w:jc w:val="both"/>
              <w:rPr>
                <w:rFonts w:ascii="Arial" w:hAnsi="Arial" w:cs="Arial"/>
                <w:sz w:val="20"/>
                <w:szCs w:val="20"/>
              </w:rPr>
            </w:pPr>
            <w:r w:rsidRPr="00953BE7">
              <w:rPr>
                <w:rFonts w:ascii="Arial" w:hAnsi="Arial" w:cs="Arial"/>
                <w:sz w:val="20"/>
                <w:szCs w:val="20"/>
              </w:rPr>
              <w:t>2.4</w:t>
            </w:r>
          </w:p>
        </w:tc>
        <w:tc>
          <w:tcPr>
            <w:tcW w:w="8425" w:type="dxa"/>
          </w:tcPr>
          <w:p w:rsidR="000B31E0" w:rsidRDefault="000B31E0" w:rsidP="000B31E0">
            <w:pPr>
              <w:rPr>
                <w:rFonts w:ascii="Arial" w:hAnsi="Arial" w:cs="Arial"/>
              </w:rPr>
            </w:pPr>
            <w:r w:rsidRPr="000B31E0">
              <w:rPr>
                <w:rFonts w:ascii="Arial" w:hAnsi="Arial" w:cs="Arial"/>
              </w:rPr>
              <w:t>He said the argument from the night before continued as soon as he arrived</w:t>
            </w:r>
            <w:r w:rsidR="00CF2F00">
              <w:rPr>
                <w:rFonts w:ascii="Arial" w:hAnsi="Arial" w:cs="Arial"/>
              </w:rPr>
              <w:t xml:space="preserve"> home</w:t>
            </w:r>
            <w:r w:rsidRPr="000B31E0">
              <w:rPr>
                <w:rFonts w:ascii="Arial" w:hAnsi="Arial" w:cs="Arial"/>
              </w:rPr>
              <w:t xml:space="preserve">. He told the police during interview that he had intended to leave home for a couple of days and stay with his father-in-law while things calmed down. He said </w:t>
            </w:r>
            <w:r w:rsidR="00D2150A">
              <w:rPr>
                <w:rFonts w:ascii="Arial" w:hAnsi="Arial" w:cs="Arial"/>
              </w:rPr>
              <w:t xml:space="preserve">Adult Z </w:t>
            </w:r>
            <w:r w:rsidRPr="000B31E0">
              <w:rPr>
                <w:rFonts w:ascii="Arial" w:hAnsi="Arial" w:cs="Arial"/>
              </w:rPr>
              <w:t>presented him with a packed bag and they argued about what personal belongings he was to take with him.</w:t>
            </w:r>
            <w:r w:rsidR="00D2150A">
              <w:rPr>
                <w:rFonts w:ascii="Arial" w:hAnsi="Arial" w:cs="Arial"/>
              </w:rPr>
              <w:t xml:space="preserve"> Adult Z had not included items of clothing she had given to him as </w:t>
            </w:r>
            <w:r w:rsidR="00713D66">
              <w:rPr>
                <w:rFonts w:ascii="Arial" w:hAnsi="Arial" w:cs="Arial"/>
              </w:rPr>
              <w:t>Christmas</w:t>
            </w:r>
            <w:r w:rsidR="00D2150A">
              <w:rPr>
                <w:rFonts w:ascii="Arial" w:hAnsi="Arial" w:cs="Arial"/>
              </w:rPr>
              <w:t xml:space="preserve"> presents</w:t>
            </w:r>
            <w:r w:rsidR="00713D66">
              <w:rPr>
                <w:rFonts w:ascii="Arial" w:hAnsi="Arial" w:cs="Arial"/>
              </w:rPr>
              <w:t>. Adult 1</w:t>
            </w:r>
            <w:r w:rsidR="00D2150A">
              <w:rPr>
                <w:rFonts w:ascii="Arial" w:hAnsi="Arial" w:cs="Arial"/>
              </w:rPr>
              <w:t xml:space="preserve">wanted to take them and </w:t>
            </w:r>
            <w:r w:rsidR="00713D66">
              <w:rPr>
                <w:rFonts w:ascii="Arial" w:hAnsi="Arial" w:cs="Arial"/>
              </w:rPr>
              <w:t>Adult Z</w:t>
            </w:r>
            <w:r w:rsidR="00D2150A">
              <w:rPr>
                <w:rFonts w:ascii="Arial" w:hAnsi="Arial" w:cs="Arial"/>
              </w:rPr>
              <w:t xml:space="preserve"> wanted to return them for refund</w:t>
            </w:r>
            <w:r w:rsidR="00713D66">
              <w:rPr>
                <w:rFonts w:ascii="Arial" w:hAnsi="Arial" w:cs="Arial"/>
              </w:rPr>
              <w:t>.</w:t>
            </w:r>
          </w:p>
          <w:p w:rsidR="000B31E0" w:rsidRPr="000B31E0" w:rsidRDefault="000B31E0" w:rsidP="000B31E0">
            <w:pPr>
              <w:rPr>
                <w:rFonts w:ascii="Arial" w:hAnsi="Arial" w:cs="Arial"/>
              </w:rPr>
            </w:pPr>
          </w:p>
        </w:tc>
      </w:tr>
      <w:tr w:rsidR="000B31E0" w:rsidTr="00D05213">
        <w:tc>
          <w:tcPr>
            <w:tcW w:w="817" w:type="dxa"/>
          </w:tcPr>
          <w:p w:rsidR="000B31E0" w:rsidRPr="00953BE7" w:rsidRDefault="00953BE7" w:rsidP="00953BE7">
            <w:pPr>
              <w:ind w:left="360" w:hanging="360"/>
              <w:jc w:val="both"/>
              <w:rPr>
                <w:rFonts w:ascii="Arial" w:hAnsi="Arial" w:cs="Arial"/>
                <w:sz w:val="20"/>
                <w:szCs w:val="20"/>
              </w:rPr>
            </w:pPr>
            <w:r w:rsidRPr="00953BE7">
              <w:rPr>
                <w:rFonts w:ascii="Arial" w:hAnsi="Arial" w:cs="Arial"/>
                <w:sz w:val="20"/>
                <w:szCs w:val="20"/>
              </w:rPr>
              <w:t>2.5</w:t>
            </w:r>
          </w:p>
        </w:tc>
        <w:tc>
          <w:tcPr>
            <w:tcW w:w="8425" w:type="dxa"/>
          </w:tcPr>
          <w:p w:rsidR="000B31E0" w:rsidRDefault="000B31E0" w:rsidP="00A976BD">
            <w:pPr>
              <w:jc w:val="both"/>
              <w:rPr>
                <w:rFonts w:ascii="Arial" w:hAnsi="Arial" w:cs="Arial"/>
              </w:rPr>
            </w:pPr>
            <w:r w:rsidRPr="00573601">
              <w:rPr>
                <w:rFonts w:ascii="Arial" w:hAnsi="Arial" w:cs="Arial"/>
              </w:rPr>
              <w:t xml:space="preserve">The argument escalated and </w:t>
            </w:r>
            <w:r w:rsidR="00D2150A">
              <w:rPr>
                <w:rFonts w:ascii="Arial" w:hAnsi="Arial" w:cs="Arial"/>
              </w:rPr>
              <w:t>Adult 1</w:t>
            </w:r>
            <w:r w:rsidRPr="00573601">
              <w:rPr>
                <w:rFonts w:ascii="Arial" w:hAnsi="Arial" w:cs="Arial"/>
              </w:rPr>
              <w:t xml:space="preserve"> said he tried to pour white spirit over some clothing with the intention of spoiling it. During the argument, some of </w:t>
            </w:r>
            <w:r w:rsidRPr="00573601">
              <w:rPr>
                <w:rFonts w:ascii="Arial" w:hAnsi="Arial" w:cs="Arial"/>
              </w:rPr>
              <w:lastRenderedPageBreak/>
              <w:t>the white spirit ended up on</w:t>
            </w:r>
            <w:r w:rsidR="00713D66">
              <w:rPr>
                <w:rFonts w:ascii="Arial" w:hAnsi="Arial" w:cs="Arial"/>
              </w:rPr>
              <w:t xml:space="preserve"> Adult Z. </w:t>
            </w:r>
            <w:r w:rsidRPr="00573601">
              <w:rPr>
                <w:rFonts w:ascii="Arial" w:hAnsi="Arial" w:cs="Arial"/>
              </w:rPr>
              <w:t xml:space="preserve">Somehow it caught fire and </w:t>
            </w:r>
            <w:r w:rsidR="00D2150A">
              <w:rPr>
                <w:rFonts w:ascii="Arial" w:hAnsi="Arial" w:cs="Arial"/>
              </w:rPr>
              <w:t xml:space="preserve">Adult Z </w:t>
            </w:r>
            <w:r w:rsidRPr="00573601">
              <w:rPr>
                <w:rFonts w:ascii="Arial" w:hAnsi="Arial" w:cs="Arial"/>
              </w:rPr>
              <w:t xml:space="preserve">became engulfed in flames. (During later police interviews, he gave conflicting accounts about </w:t>
            </w:r>
            <w:r w:rsidR="00CF2F00">
              <w:rPr>
                <w:rFonts w:ascii="Arial" w:hAnsi="Arial" w:cs="Arial"/>
              </w:rPr>
              <w:t>the incident, but</w:t>
            </w:r>
            <w:r w:rsidRPr="00573601">
              <w:rPr>
                <w:rFonts w:ascii="Arial" w:hAnsi="Arial" w:cs="Arial"/>
              </w:rPr>
              <w:t xml:space="preserve"> maintained throughout that it had been an accident).</w:t>
            </w:r>
          </w:p>
          <w:p w:rsidR="000B31E0" w:rsidRPr="00573601" w:rsidRDefault="000B31E0" w:rsidP="00A976BD">
            <w:pPr>
              <w:jc w:val="both"/>
              <w:rPr>
                <w:rFonts w:ascii="Arial" w:hAnsi="Arial" w:cs="Arial"/>
              </w:rPr>
            </w:pPr>
          </w:p>
        </w:tc>
      </w:tr>
      <w:tr w:rsidR="000B31E0" w:rsidTr="00D05213">
        <w:tc>
          <w:tcPr>
            <w:tcW w:w="817" w:type="dxa"/>
          </w:tcPr>
          <w:p w:rsidR="000B31E0" w:rsidRPr="00953BE7" w:rsidRDefault="00953BE7" w:rsidP="00953BE7">
            <w:pPr>
              <w:ind w:left="360" w:hanging="360"/>
              <w:jc w:val="both"/>
              <w:rPr>
                <w:rFonts w:ascii="Arial" w:hAnsi="Arial" w:cs="Arial"/>
                <w:sz w:val="20"/>
                <w:szCs w:val="20"/>
              </w:rPr>
            </w:pPr>
            <w:r w:rsidRPr="00953BE7">
              <w:rPr>
                <w:rFonts w:ascii="Arial" w:hAnsi="Arial" w:cs="Arial"/>
                <w:sz w:val="20"/>
                <w:szCs w:val="20"/>
              </w:rPr>
              <w:lastRenderedPageBreak/>
              <w:t>2.6</w:t>
            </w:r>
          </w:p>
        </w:tc>
        <w:tc>
          <w:tcPr>
            <w:tcW w:w="8425" w:type="dxa"/>
          </w:tcPr>
          <w:p w:rsidR="000B31E0" w:rsidRDefault="000B31E0" w:rsidP="000B31E0">
            <w:pPr>
              <w:rPr>
                <w:rFonts w:ascii="Arial" w:hAnsi="Arial" w:cs="Arial"/>
              </w:rPr>
            </w:pPr>
            <w:r w:rsidRPr="000B31E0">
              <w:rPr>
                <w:rFonts w:ascii="Arial" w:hAnsi="Arial" w:cs="Arial"/>
              </w:rPr>
              <w:t xml:space="preserve">At 6.02pm on December 27, 2011 </w:t>
            </w:r>
            <w:r w:rsidR="00713D66" w:rsidRPr="000B31E0">
              <w:rPr>
                <w:rFonts w:ascii="Arial" w:hAnsi="Arial" w:cs="Arial"/>
              </w:rPr>
              <w:t xml:space="preserve">the </w:t>
            </w:r>
            <w:r w:rsidR="00713D66">
              <w:rPr>
                <w:rFonts w:ascii="Arial" w:hAnsi="Arial" w:cs="Arial"/>
              </w:rPr>
              <w:t>couple</w:t>
            </w:r>
            <w:r w:rsidR="00D2150A">
              <w:rPr>
                <w:rFonts w:ascii="Arial" w:hAnsi="Arial" w:cs="Arial"/>
              </w:rPr>
              <w:t xml:space="preserve"> </w:t>
            </w:r>
            <w:r w:rsidRPr="000B31E0">
              <w:rPr>
                <w:rFonts w:ascii="Arial" w:hAnsi="Arial" w:cs="Arial"/>
              </w:rPr>
              <w:t xml:space="preserve">arrived together at the accident and emergency department of Rotherham District General Hospital. </w:t>
            </w:r>
            <w:r w:rsidR="00D2150A">
              <w:rPr>
                <w:rFonts w:ascii="Arial" w:hAnsi="Arial" w:cs="Arial"/>
              </w:rPr>
              <w:t xml:space="preserve">Adult Z </w:t>
            </w:r>
            <w:r w:rsidRPr="000B31E0">
              <w:rPr>
                <w:rFonts w:ascii="Arial" w:hAnsi="Arial" w:cs="Arial"/>
              </w:rPr>
              <w:t>had serious burns to her upper body and face.</w:t>
            </w:r>
          </w:p>
          <w:p w:rsidR="000B31E0" w:rsidRPr="000B31E0" w:rsidRDefault="000B31E0" w:rsidP="000B31E0">
            <w:pPr>
              <w:rPr>
                <w:rFonts w:ascii="Arial" w:hAnsi="Arial" w:cs="Arial"/>
              </w:rPr>
            </w:pPr>
          </w:p>
        </w:tc>
      </w:tr>
      <w:tr w:rsidR="000B31E0" w:rsidTr="00D05213">
        <w:tc>
          <w:tcPr>
            <w:tcW w:w="817" w:type="dxa"/>
          </w:tcPr>
          <w:p w:rsidR="000B31E0" w:rsidRPr="00953BE7" w:rsidRDefault="00953BE7" w:rsidP="00953BE7">
            <w:pPr>
              <w:ind w:left="360" w:hanging="360"/>
              <w:jc w:val="both"/>
              <w:rPr>
                <w:rFonts w:ascii="Arial" w:hAnsi="Arial" w:cs="Arial"/>
                <w:sz w:val="20"/>
                <w:szCs w:val="20"/>
              </w:rPr>
            </w:pPr>
            <w:r w:rsidRPr="00953BE7">
              <w:rPr>
                <w:rFonts w:ascii="Arial" w:hAnsi="Arial" w:cs="Arial"/>
                <w:sz w:val="20"/>
                <w:szCs w:val="20"/>
              </w:rPr>
              <w:t>2.7</w:t>
            </w:r>
          </w:p>
        </w:tc>
        <w:tc>
          <w:tcPr>
            <w:tcW w:w="8425" w:type="dxa"/>
          </w:tcPr>
          <w:p w:rsidR="000B31E0" w:rsidRDefault="000B31E0" w:rsidP="00A976BD">
            <w:pPr>
              <w:jc w:val="both"/>
              <w:rPr>
                <w:rFonts w:ascii="Arial" w:hAnsi="Arial" w:cs="Arial"/>
              </w:rPr>
            </w:pPr>
            <w:r w:rsidRPr="00573601">
              <w:rPr>
                <w:rFonts w:ascii="Arial" w:hAnsi="Arial" w:cs="Arial"/>
              </w:rPr>
              <w:t xml:space="preserve">She was taken to the resuscitation area where she was examined by a doctor. She was conscious and was able to respond to questions. </w:t>
            </w:r>
            <w:r w:rsidR="00D2150A">
              <w:rPr>
                <w:rFonts w:ascii="Arial" w:hAnsi="Arial" w:cs="Arial"/>
              </w:rPr>
              <w:t xml:space="preserve">Adult 1 </w:t>
            </w:r>
            <w:r w:rsidRPr="00573601">
              <w:rPr>
                <w:rFonts w:ascii="Arial" w:hAnsi="Arial" w:cs="Arial"/>
              </w:rPr>
              <w:t>was with her for most of the time.</w:t>
            </w:r>
          </w:p>
          <w:p w:rsidR="006A4C62" w:rsidRPr="00573601" w:rsidRDefault="006A4C62" w:rsidP="00A976BD">
            <w:pPr>
              <w:jc w:val="both"/>
              <w:rPr>
                <w:rFonts w:ascii="Arial" w:hAnsi="Arial" w:cs="Arial"/>
              </w:rPr>
            </w:pPr>
          </w:p>
        </w:tc>
      </w:tr>
      <w:tr w:rsidR="000B31E0" w:rsidTr="00D05213">
        <w:tc>
          <w:tcPr>
            <w:tcW w:w="817" w:type="dxa"/>
          </w:tcPr>
          <w:p w:rsidR="000B31E0" w:rsidRPr="00953BE7" w:rsidRDefault="00953BE7" w:rsidP="00953BE7">
            <w:pPr>
              <w:ind w:left="360" w:hanging="360"/>
              <w:jc w:val="both"/>
              <w:rPr>
                <w:rFonts w:ascii="Arial" w:hAnsi="Arial" w:cs="Arial"/>
                <w:sz w:val="20"/>
                <w:szCs w:val="20"/>
              </w:rPr>
            </w:pPr>
            <w:r w:rsidRPr="00953BE7">
              <w:rPr>
                <w:rFonts w:ascii="Arial" w:hAnsi="Arial" w:cs="Arial"/>
                <w:sz w:val="20"/>
                <w:szCs w:val="20"/>
              </w:rPr>
              <w:t>2.8</w:t>
            </w:r>
          </w:p>
        </w:tc>
        <w:tc>
          <w:tcPr>
            <w:tcW w:w="8425" w:type="dxa"/>
          </w:tcPr>
          <w:p w:rsidR="000B31E0" w:rsidRDefault="00D2150A" w:rsidP="00A976BD">
            <w:pPr>
              <w:jc w:val="both"/>
              <w:rPr>
                <w:rFonts w:ascii="Arial" w:hAnsi="Arial" w:cs="Arial"/>
              </w:rPr>
            </w:pPr>
            <w:r>
              <w:rPr>
                <w:rFonts w:ascii="Arial" w:hAnsi="Arial" w:cs="Arial"/>
              </w:rPr>
              <w:t xml:space="preserve">Adult 1 </w:t>
            </w:r>
            <w:r w:rsidR="000B31E0" w:rsidRPr="00573601">
              <w:rPr>
                <w:rFonts w:ascii="Arial" w:hAnsi="Arial" w:cs="Arial"/>
              </w:rPr>
              <w:t>told the doctor that his wife’s injuries had occurred during an argument. He described how he had thrown some white spirit onto some clothing and that his wife, who had been smoking, had accidentally caught fire.</w:t>
            </w:r>
          </w:p>
          <w:p w:rsidR="000B31E0" w:rsidRPr="00573601" w:rsidRDefault="000B31E0" w:rsidP="00A976BD">
            <w:pPr>
              <w:jc w:val="both"/>
              <w:rPr>
                <w:rFonts w:ascii="Arial" w:hAnsi="Arial" w:cs="Arial"/>
              </w:rPr>
            </w:pPr>
          </w:p>
        </w:tc>
      </w:tr>
      <w:tr w:rsidR="000B31E0" w:rsidTr="00D05213">
        <w:tc>
          <w:tcPr>
            <w:tcW w:w="817" w:type="dxa"/>
          </w:tcPr>
          <w:p w:rsidR="000B31E0" w:rsidRPr="00953BE7" w:rsidRDefault="00953BE7" w:rsidP="00953BE7">
            <w:pPr>
              <w:ind w:left="360" w:hanging="360"/>
              <w:jc w:val="both"/>
              <w:rPr>
                <w:rFonts w:ascii="Arial" w:hAnsi="Arial" w:cs="Arial"/>
                <w:sz w:val="20"/>
                <w:szCs w:val="20"/>
              </w:rPr>
            </w:pPr>
            <w:r w:rsidRPr="00953BE7">
              <w:rPr>
                <w:rFonts w:ascii="Arial" w:hAnsi="Arial" w:cs="Arial"/>
                <w:sz w:val="20"/>
                <w:szCs w:val="20"/>
              </w:rPr>
              <w:t>2.9</w:t>
            </w:r>
            <w:r w:rsidR="000B31E0" w:rsidRPr="00953BE7">
              <w:rPr>
                <w:rFonts w:ascii="Arial" w:hAnsi="Arial" w:cs="Arial"/>
                <w:sz w:val="20"/>
                <w:szCs w:val="20"/>
              </w:rPr>
              <w:t xml:space="preserve"> </w:t>
            </w:r>
          </w:p>
        </w:tc>
        <w:tc>
          <w:tcPr>
            <w:tcW w:w="8425" w:type="dxa"/>
          </w:tcPr>
          <w:p w:rsidR="000B31E0" w:rsidRDefault="000B31E0" w:rsidP="00D2150A">
            <w:pPr>
              <w:jc w:val="both"/>
              <w:rPr>
                <w:rFonts w:ascii="Arial" w:hAnsi="Arial" w:cs="Arial"/>
              </w:rPr>
            </w:pPr>
            <w:r w:rsidRPr="000B31E0">
              <w:rPr>
                <w:rFonts w:ascii="Arial" w:hAnsi="Arial" w:cs="Arial"/>
              </w:rPr>
              <w:t xml:space="preserve">Medical opinion was that the </w:t>
            </w:r>
            <w:r w:rsidR="00D2150A">
              <w:rPr>
                <w:rFonts w:ascii="Arial" w:hAnsi="Arial" w:cs="Arial"/>
              </w:rPr>
              <w:t>Adult Z’s</w:t>
            </w:r>
            <w:r w:rsidRPr="000B31E0">
              <w:rPr>
                <w:rFonts w:ascii="Arial" w:hAnsi="Arial" w:cs="Arial"/>
              </w:rPr>
              <w:t xml:space="preserve"> condition was serious and that she required intubation and tr</w:t>
            </w:r>
            <w:r w:rsidR="00CF2F00">
              <w:rPr>
                <w:rFonts w:ascii="Arial" w:hAnsi="Arial" w:cs="Arial"/>
              </w:rPr>
              <w:t>ansfer to the Northern General H</w:t>
            </w:r>
            <w:r w:rsidRPr="000B31E0">
              <w:rPr>
                <w:rFonts w:ascii="Arial" w:hAnsi="Arial" w:cs="Arial"/>
              </w:rPr>
              <w:t>ospital for specialist burns treatment</w:t>
            </w:r>
            <w:r w:rsidR="00C159B1">
              <w:rPr>
                <w:rFonts w:ascii="Arial" w:hAnsi="Arial" w:cs="Arial"/>
              </w:rPr>
              <w:t>.</w:t>
            </w:r>
          </w:p>
          <w:p w:rsidR="006A4C62" w:rsidRPr="000B31E0" w:rsidRDefault="006A4C62" w:rsidP="00D2150A">
            <w:pPr>
              <w:jc w:val="both"/>
              <w:rPr>
                <w:rFonts w:ascii="Arial" w:hAnsi="Arial" w:cs="Arial"/>
              </w:rPr>
            </w:pPr>
          </w:p>
        </w:tc>
      </w:tr>
      <w:tr w:rsidR="000B31E0" w:rsidTr="00D05213">
        <w:tc>
          <w:tcPr>
            <w:tcW w:w="817" w:type="dxa"/>
          </w:tcPr>
          <w:p w:rsidR="000B31E0" w:rsidRPr="00953BE7" w:rsidRDefault="00C159B1" w:rsidP="00953BE7">
            <w:pPr>
              <w:ind w:left="360" w:hanging="360"/>
              <w:jc w:val="both"/>
              <w:rPr>
                <w:rFonts w:ascii="Arial" w:hAnsi="Arial" w:cs="Arial"/>
                <w:sz w:val="20"/>
                <w:szCs w:val="20"/>
              </w:rPr>
            </w:pPr>
            <w:r>
              <w:rPr>
                <w:rFonts w:ascii="Arial" w:hAnsi="Arial" w:cs="Arial"/>
                <w:sz w:val="20"/>
                <w:szCs w:val="20"/>
              </w:rPr>
              <w:t>2.10</w:t>
            </w:r>
          </w:p>
        </w:tc>
        <w:tc>
          <w:tcPr>
            <w:tcW w:w="8425" w:type="dxa"/>
          </w:tcPr>
          <w:p w:rsidR="00C159B1" w:rsidRPr="000B31E0" w:rsidRDefault="00C159B1" w:rsidP="00C159B1">
            <w:pPr>
              <w:jc w:val="both"/>
              <w:rPr>
                <w:rFonts w:ascii="Arial" w:hAnsi="Arial" w:cs="Arial"/>
              </w:rPr>
            </w:pPr>
            <w:r w:rsidRPr="000B31E0">
              <w:rPr>
                <w:rFonts w:ascii="Arial" w:hAnsi="Arial" w:cs="Arial"/>
              </w:rPr>
              <w:t xml:space="preserve">While the necessary arrangements to transfer her were being put into place, a senior nurse created an opportunity to speak with </w:t>
            </w:r>
            <w:r w:rsidR="00D2150A">
              <w:rPr>
                <w:rFonts w:ascii="Arial" w:hAnsi="Arial" w:cs="Arial"/>
              </w:rPr>
              <w:t xml:space="preserve">Adult Z </w:t>
            </w:r>
            <w:r w:rsidRPr="000B31E0">
              <w:rPr>
                <w:rFonts w:ascii="Arial" w:hAnsi="Arial" w:cs="Arial"/>
              </w:rPr>
              <w:t xml:space="preserve">alone; her experience and intuition made her suspect something was wrong. She asked </w:t>
            </w:r>
            <w:r w:rsidR="00D2150A">
              <w:rPr>
                <w:rFonts w:ascii="Arial" w:hAnsi="Arial" w:cs="Arial"/>
              </w:rPr>
              <w:t xml:space="preserve">Adult 1 </w:t>
            </w:r>
            <w:r w:rsidRPr="000B31E0">
              <w:rPr>
                <w:rFonts w:ascii="Arial" w:hAnsi="Arial" w:cs="Arial"/>
              </w:rPr>
              <w:t xml:space="preserve">to leave the room because they were going to ventilate his wife. </w:t>
            </w:r>
            <w:r>
              <w:rPr>
                <w:rFonts w:ascii="Arial" w:hAnsi="Arial" w:cs="Arial"/>
              </w:rPr>
              <w:t xml:space="preserve">When </w:t>
            </w:r>
            <w:r w:rsidR="00D2150A">
              <w:rPr>
                <w:rFonts w:ascii="Arial" w:hAnsi="Arial" w:cs="Arial"/>
              </w:rPr>
              <w:t xml:space="preserve">Adult 1 </w:t>
            </w:r>
            <w:r>
              <w:rPr>
                <w:rFonts w:ascii="Arial" w:hAnsi="Arial" w:cs="Arial"/>
              </w:rPr>
              <w:t xml:space="preserve">was absent, the </w:t>
            </w:r>
            <w:r w:rsidR="006A4C62">
              <w:rPr>
                <w:rFonts w:ascii="Arial" w:hAnsi="Arial" w:cs="Arial"/>
              </w:rPr>
              <w:t>Adult Z</w:t>
            </w:r>
            <w:r w:rsidR="006A4C62" w:rsidRPr="000B31E0">
              <w:rPr>
                <w:rFonts w:ascii="Arial" w:hAnsi="Arial" w:cs="Arial"/>
              </w:rPr>
              <w:t xml:space="preserve"> </w:t>
            </w:r>
            <w:r w:rsidRPr="000B31E0">
              <w:rPr>
                <w:rFonts w:ascii="Arial" w:hAnsi="Arial" w:cs="Arial"/>
              </w:rPr>
              <w:t xml:space="preserve">was asked whether there had been a history of domestic abuse in their relationship and whether her injuries had been caused intentionally. </w:t>
            </w:r>
            <w:r w:rsidR="00D2150A">
              <w:rPr>
                <w:rFonts w:ascii="Arial" w:hAnsi="Arial" w:cs="Arial"/>
              </w:rPr>
              <w:t xml:space="preserve">Adult Z </w:t>
            </w:r>
            <w:r w:rsidRPr="000B31E0">
              <w:rPr>
                <w:rFonts w:ascii="Arial" w:hAnsi="Arial" w:cs="Arial"/>
              </w:rPr>
              <w:t xml:space="preserve">was adamant there had been no domestic violence issues and that she did not want to involve the police or for her family to be told what had happened to her. </w:t>
            </w:r>
          </w:p>
          <w:p w:rsidR="000B31E0" w:rsidRPr="00573601" w:rsidRDefault="000B31E0" w:rsidP="00C159B1">
            <w:pPr>
              <w:rPr>
                <w:rFonts w:ascii="Arial" w:hAnsi="Arial" w:cs="Arial"/>
              </w:rPr>
            </w:pPr>
          </w:p>
        </w:tc>
      </w:tr>
      <w:tr w:rsidR="00C159B1" w:rsidTr="00D05213">
        <w:tc>
          <w:tcPr>
            <w:tcW w:w="817" w:type="dxa"/>
          </w:tcPr>
          <w:p w:rsidR="00C159B1" w:rsidRPr="00953BE7" w:rsidRDefault="00C159B1" w:rsidP="00CE2893">
            <w:pPr>
              <w:ind w:left="360" w:hanging="360"/>
              <w:jc w:val="both"/>
              <w:rPr>
                <w:rFonts w:ascii="Arial" w:hAnsi="Arial" w:cs="Arial"/>
                <w:sz w:val="20"/>
                <w:szCs w:val="20"/>
              </w:rPr>
            </w:pPr>
            <w:r w:rsidRPr="00953BE7">
              <w:rPr>
                <w:rFonts w:ascii="Arial" w:hAnsi="Arial" w:cs="Arial"/>
                <w:sz w:val="20"/>
                <w:szCs w:val="20"/>
              </w:rPr>
              <w:t>2.1</w:t>
            </w:r>
            <w:r>
              <w:rPr>
                <w:rFonts w:ascii="Arial" w:hAnsi="Arial" w:cs="Arial"/>
                <w:sz w:val="20"/>
                <w:szCs w:val="20"/>
              </w:rPr>
              <w:t>1</w:t>
            </w:r>
          </w:p>
        </w:tc>
        <w:tc>
          <w:tcPr>
            <w:tcW w:w="8425" w:type="dxa"/>
          </w:tcPr>
          <w:p w:rsidR="00C159B1" w:rsidRDefault="00C159B1" w:rsidP="00CE2893">
            <w:pPr>
              <w:jc w:val="both"/>
              <w:rPr>
                <w:rFonts w:ascii="Arial" w:hAnsi="Arial" w:cs="Arial"/>
              </w:rPr>
            </w:pPr>
            <w:r w:rsidRPr="000B31E0">
              <w:rPr>
                <w:rFonts w:ascii="Arial" w:hAnsi="Arial" w:cs="Arial"/>
              </w:rPr>
              <w:t xml:space="preserve">A short time later, </w:t>
            </w:r>
            <w:r w:rsidR="00D2150A">
              <w:rPr>
                <w:rFonts w:ascii="Arial" w:hAnsi="Arial" w:cs="Arial"/>
              </w:rPr>
              <w:t xml:space="preserve">Adult Z </w:t>
            </w:r>
            <w:r w:rsidRPr="000B31E0">
              <w:rPr>
                <w:rFonts w:ascii="Arial" w:hAnsi="Arial" w:cs="Arial"/>
              </w:rPr>
              <w:t xml:space="preserve">was ventilated. At 8.26pm she was transferred to the Northern General Hospital by ambulance. </w:t>
            </w:r>
            <w:r w:rsidR="00D2150A">
              <w:rPr>
                <w:rFonts w:ascii="Arial" w:hAnsi="Arial" w:cs="Arial"/>
              </w:rPr>
              <w:t xml:space="preserve">Adult 1 </w:t>
            </w:r>
            <w:r w:rsidRPr="000B31E0">
              <w:rPr>
                <w:rFonts w:ascii="Arial" w:hAnsi="Arial" w:cs="Arial"/>
              </w:rPr>
              <w:t xml:space="preserve">went with her.  </w:t>
            </w:r>
          </w:p>
          <w:p w:rsidR="00C159B1" w:rsidRPr="000B31E0" w:rsidRDefault="00C159B1" w:rsidP="00CE2893">
            <w:pPr>
              <w:jc w:val="both"/>
              <w:rPr>
                <w:rFonts w:ascii="Arial" w:hAnsi="Arial" w:cs="Arial"/>
              </w:rPr>
            </w:pPr>
          </w:p>
        </w:tc>
      </w:tr>
      <w:tr w:rsidR="00C159B1" w:rsidTr="00D05213">
        <w:tc>
          <w:tcPr>
            <w:tcW w:w="817" w:type="dxa"/>
          </w:tcPr>
          <w:p w:rsidR="00C159B1" w:rsidRPr="00953BE7" w:rsidRDefault="00C159B1" w:rsidP="00CE2893">
            <w:pPr>
              <w:ind w:left="360" w:hanging="360"/>
              <w:jc w:val="both"/>
              <w:rPr>
                <w:rFonts w:ascii="Arial" w:hAnsi="Arial" w:cs="Arial"/>
                <w:sz w:val="20"/>
                <w:szCs w:val="20"/>
              </w:rPr>
            </w:pPr>
            <w:r w:rsidRPr="00953BE7">
              <w:rPr>
                <w:rFonts w:ascii="Arial" w:hAnsi="Arial" w:cs="Arial"/>
                <w:sz w:val="20"/>
                <w:szCs w:val="20"/>
              </w:rPr>
              <w:t>2.1</w:t>
            </w:r>
            <w:r>
              <w:rPr>
                <w:rFonts w:ascii="Arial" w:hAnsi="Arial" w:cs="Arial"/>
                <w:sz w:val="20"/>
                <w:szCs w:val="20"/>
              </w:rPr>
              <w:t>2</w:t>
            </w:r>
          </w:p>
        </w:tc>
        <w:tc>
          <w:tcPr>
            <w:tcW w:w="8425" w:type="dxa"/>
          </w:tcPr>
          <w:p w:rsidR="00C159B1" w:rsidRDefault="00C159B1" w:rsidP="00041710">
            <w:pPr>
              <w:jc w:val="both"/>
              <w:rPr>
                <w:rFonts w:ascii="Arial" w:hAnsi="Arial" w:cs="Arial"/>
              </w:rPr>
            </w:pPr>
            <w:r w:rsidRPr="000B31E0">
              <w:rPr>
                <w:rFonts w:ascii="Arial" w:hAnsi="Arial" w:cs="Arial"/>
              </w:rPr>
              <w:t xml:space="preserve">While at the Northern General Hospital, </w:t>
            </w:r>
            <w:r w:rsidR="00D2150A">
              <w:rPr>
                <w:rFonts w:ascii="Arial" w:hAnsi="Arial" w:cs="Arial"/>
              </w:rPr>
              <w:t xml:space="preserve">Adult 1 </w:t>
            </w:r>
            <w:r w:rsidRPr="000B31E0">
              <w:rPr>
                <w:rFonts w:ascii="Arial" w:hAnsi="Arial" w:cs="Arial"/>
              </w:rPr>
              <w:t>told medical staff that there had been an on</w:t>
            </w:r>
            <w:r w:rsidR="00041710">
              <w:rPr>
                <w:rFonts w:ascii="Arial" w:hAnsi="Arial" w:cs="Arial"/>
              </w:rPr>
              <w:t>-</w:t>
            </w:r>
            <w:r w:rsidRPr="000B31E0">
              <w:rPr>
                <w:rFonts w:ascii="Arial" w:hAnsi="Arial" w:cs="Arial"/>
              </w:rPr>
              <w:t>going argument between h</w:t>
            </w:r>
            <w:r w:rsidR="00041710">
              <w:rPr>
                <w:rFonts w:ascii="Arial" w:hAnsi="Arial" w:cs="Arial"/>
              </w:rPr>
              <w:t>im</w:t>
            </w:r>
            <w:r w:rsidRPr="000B31E0">
              <w:rPr>
                <w:rFonts w:ascii="Arial" w:hAnsi="Arial" w:cs="Arial"/>
              </w:rPr>
              <w:t xml:space="preserve"> and his wife throughout the preceding 24 hours and that he had intended to stay at a relative’s house, but before going he had planned to burn some clothing.</w:t>
            </w:r>
          </w:p>
          <w:p w:rsidR="006A4C62" w:rsidRPr="00D85878" w:rsidRDefault="006A4C62" w:rsidP="00041710">
            <w:pPr>
              <w:jc w:val="both"/>
              <w:rPr>
                <w:rFonts w:ascii="Arial" w:hAnsi="Arial" w:cs="Arial"/>
              </w:rPr>
            </w:pPr>
          </w:p>
        </w:tc>
      </w:tr>
      <w:tr w:rsidR="00C159B1" w:rsidTr="00D05213">
        <w:tc>
          <w:tcPr>
            <w:tcW w:w="817" w:type="dxa"/>
          </w:tcPr>
          <w:p w:rsidR="00C159B1" w:rsidRPr="00953BE7" w:rsidRDefault="00C159B1" w:rsidP="00CE2893">
            <w:pPr>
              <w:ind w:left="360" w:hanging="360"/>
              <w:jc w:val="both"/>
              <w:rPr>
                <w:rFonts w:ascii="Arial" w:hAnsi="Arial" w:cs="Arial"/>
                <w:sz w:val="20"/>
                <w:szCs w:val="20"/>
              </w:rPr>
            </w:pPr>
            <w:r w:rsidRPr="00953BE7">
              <w:rPr>
                <w:rFonts w:ascii="Arial" w:hAnsi="Arial" w:cs="Arial"/>
                <w:sz w:val="20"/>
                <w:szCs w:val="20"/>
              </w:rPr>
              <w:t>2.1</w:t>
            </w:r>
            <w:r>
              <w:rPr>
                <w:rFonts w:ascii="Arial" w:hAnsi="Arial" w:cs="Arial"/>
                <w:sz w:val="20"/>
                <w:szCs w:val="20"/>
              </w:rPr>
              <w:t>3</w:t>
            </w:r>
          </w:p>
        </w:tc>
        <w:tc>
          <w:tcPr>
            <w:tcW w:w="8425" w:type="dxa"/>
          </w:tcPr>
          <w:p w:rsidR="00DB408A" w:rsidRDefault="006A4C62" w:rsidP="000B6B45">
            <w:pPr>
              <w:jc w:val="both"/>
              <w:rPr>
                <w:rFonts w:ascii="Arial" w:hAnsi="Arial" w:cs="Arial"/>
              </w:rPr>
            </w:pPr>
            <w:r>
              <w:rPr>
                <w:rFonts w:ascii="Arial" w:hAnsi="Arial" w:cs="Arial"/>
              </w:rPr>
              <w:t>Adult 1</w:t>
            </w:r>
            <w:r w:rsidRPr="000B31E0">
              <w:rPr>
                <w:rFonts w:ascii="Arial" w:hAnsi="Arial" w:cs="Arial"/>
              </w:rPr>
              <w:t xml:space="preserve"> </w:t>
            </w:r>
            <w:r w:rsidR="00C159B1" w:rsidRPr="000B31E0">
              <w:rPr>
                <w:rFonts w:ascii="Arial" w:hAnsi="Arial" w:cs="Arial"/>
              </w:rPr>
              <w:t xml:space="preserve">said he got a bottle of white spirit but before he could pour it onto the clothing, </w:t>
            </w:r>
            <w:r>
              <w:rPr>
                <w:rFonts w:ascii="Arial" w:hAnsi="Arial" w:cs="Arial"/>
              </w:rPr>
              <w:t>Adult Z</w:t>
            </w:r>
            <w:r w:rsidR="00C159B1" w:rsidRPr="000B31E0">
              <w:rPr>
                <w:rFonts w:ascii="Arial" w:hAnsi="Arial" w:cs="Arial"/>
              </w:rPr>
              <w:t xml:space="preserve"> attacked him. He said he threw the white spirit at her and the cigarette she was smoking set it alight. He added that the fire would not go out and he had tried to extinguish it by putting her in the shower. He then threw water on her and eventually managed to extinguish the flames.</w:t>
            </w:r>
          </w:p>
          <w:p w:rsidR="00DB408A" w:rsidRDefault="00DB408A" w:rsidP="000B6B45">
            <w:pPr>
              <w:jc w:val="both"/>
              <w:rPr>
                <w:rFonts w:ascii="Arial" w:hAnsi="Arial" w:cs="Arial"/>
              </w:rPr>
            </w:pPr>
          </w:p>
        </w:tc>
      </w:tr>
      <w:tr w:rsidR="00C159B1" w:rsidTr="00D05213">
        <w:tc>
          <w:tcPr>
            <w:tcW w:w="817" w:type="dxa"/>
          </w:tcPr>
          <w:p w:rsidR="00C159B1" w:rsidRPr="00953BE7" w:rsidRDefault="00C159B1" w:rsidP="00CE2893">
            <w:pPr>
              <w:ind w:left="360" w:hanging="360"/>
              <w:jc w:val="both"/>
              <w:rPr>
                <w:rFonts w:ascii="Arial" w:hAnsi="Arial" w:cs="Arial"/>
                <w:sz w:val="20"/>
                <w:szCs w:val="20"/>
              </w:rPr>
            </w:pPr>
            <w:r w:rsidRPr="00953BE7">
              <w:rPr>
                <w:rFonts w:ascii="Arial" w:hAnsi="Arial" w:cs="Arial"/>
                <w:sz w:val="20"/>
                <w:szCs w:val="20"/>
              </w:rPr>
              <w:t>2.1</w:t>
            </w:r>
            <w:r>
              <w:rPr>
                <w:rFonts w:ascii="Arial" w:hAnsi="Arial" w:cs="Arial"/>
                <w:sz w:val="20"/>
                <w:szCs w:val="20"/>
              </w:rPr>
              <w:t>4</w:t>
            </w:r>
          </w:p>
        </w:tc>
        <w:tc>
          <w:tcPr>
            <w:tcW w:w="8425" w:type="dxa"/>
          </w:tcPr>
          <w:p w:rsidR="00C159B1" w:rsidRDefault="00D2150A" w:rsidP="00C159B1">
            <w:pPr>
              <w:jc w:val="both"/>
              <w:rPr>
                <w:rFonts w:ascii="Arial" w:hAnsi="Arial" w:cs="Arial"/>
              </w:rPr>
            </w:pPr>
            <w:r>
              <w:rPr>
                <w:rFonts w:ascii="Arial" w:hAnsi="Arial" w:cs="Arial"/>
              </w:rPr>
              <w:t xml:space="preserve">Adult 1 </w:t>
            </w:r>
            <w:r w:rsidR="00C159B1" w:rsidRPr="000B31E0">
              <w:rPr>
                <w:rFonts w:ascii="Arial" w:hAnsi="Arial" w:cs="Arial"/>
              </w:rPr>
              <w:t>said his wife did not want him to call for an ambulance or to tell the police what had happened. About 15 minutes later, after moisturiser had been applied to her burns, he took her to hospital in their car.</w:t>
            </w:r>
          </w:p>
          <w:p w:rsidR="00C159B1" w:rsidRPr="000B31E0" w:rsidRDefault="00C159B1" w:rsidP="00C159B1">
            <w:pPr>
              <w:jc w:val="both"/>
              <w:rPr>
                <w:rFonts w:ascii="Arial" w:hAnsi="Arial" w:cs="Arial"/>
              </w:rPr>
            </w:pPr>
            <w:r w:rsidRPr="000B31E0">
              <w:rPr>
                <w:rFonts w:ascii="Arial" w:hAnsi="Arial" w:cs="Arial"/>
              </w:rPr>
              <w:t xml:space="preserve"> </w:t>
            </w:r>
          </w:p>
        </w:tc>
      </w:tr>
      <w:tr w:rsidR="00C159B1" w:rsidTr="00D05213">
        <w:tc>
          <w:tcPr>
            <w:tcW w:w="817" w:type="dxa"/>
          </w:tcPr>
          <w:p w:rsidR="00C159B1" w:rsidRPr="00953BE7" w:rsidRDefault="00C159B1" w:rsidP="00CE2893">
            <w:pPr>
              <w:ind w:left="360" w:hanging="360"/>
              <w:jc w:val="both"/>
              <w:rPr>
                <w:rFonts w:ascii="Arial" w:hAnsi="Arial" w:cs="Arial"/>
                <w:sz w:val="20"/>
                <w:szCs w:val="20"/>
              </w:rPr>
            </w:pPr>
            <w:r w:rsidRPr="00953BE7">
              <w:rPr>
                <w:rFonts w:ascii="Arial" w:hAnsi="Arial" w:cs="Arial"/>
                <w:sz w:val="20"/>
                <w:szCs w:val="20"/>
              </w:rPr>
              <w:lastRenderedPageBreak/>
              <w:t>2.</w:t>
            </w:r>
            <w:r>
              <w:rPr>
                <w:rFonts w:ascii="Arial" w:hAnsi="Arial" w:cs="Arial"/>
                <w:sz w:val="20"/>
                <w:szCs w:val="20"/>
              </w:rPr>
              <w:t>15</w:t>
            </w:r>
          </w:p>
        </w:tc>
        <w:tc>
          <w:tcPr>
            <w:tcW w:w="8425" w:type="dxa"/>
          </w:tcPr>
          <w:p w:rsidR="00C159B1" w:rsidRDefault="00C159B1" w:rsidP="00C159B1">
            <w:pPr>
              <w:jc w:val="both"/>
              <w:rPr>
                <w:rFonts w:ascii="Arial" w:hAnsi="Arial" w:cs="Arial"/>
              </w:rPr>
            </w:pPr>
            <w:r w:rsidRPr="000B31E0">
              <w:rPr>
                <w:rFonts w:ascii="Arial" w:hAnsi="Arial" w:cs="Arial"/>
              </w:rPr>
              <w:t xml:space="preserve">A Specialist Registrar told </w:t>
            </w:r>
            <w:r w:rsidR="00D2150A">
              <w:rPr>
                <w:rFonts w:ascii="Arial" w:hAnsi="Arial" w:cs="Arial"/>
              </w:rPr>
              <w:t xml:space="preserve">Adult 1 </w:t>
            </w:r>
            <w:r w:rsidRPr="000B31E0">
              <w:rPr>
                <w:rFonts w:ascii="Arial" w:hAnsi="Arial" w:cs="Arial"/>
              </w:rPr>
              <w:t>that his wife’s injuries were such that she may not survive and he suggested that he (</w:t>
            </w:r>
            <w:r w:rsidR="00D2150A">
              <w:rPr>
                <w:rFonts w:ascii="Arial" w:hAnsi="Arial" w:cs="Arial"/>
              </w:rPr>
              <w:t>Adult 1</w:t>
            </w:r>
            <w:r w:rsidRPr="000B31E0">
              <w:rPr>
                <w:rFonts w:ascii="Arial" w:hAnsi="Arial" w:cs="Arial"/>
              </w:rPr>
              <w:t>) should contact the police and tell them what had happened. (The review has been told that the Registrar</w:t>
            </w:r>
            <w:r w:rsidR="001F1AEE">
              <w:rPr>
                <w:rFonts w:ascii="Arial" w:hAnsi="Arial" w:cs="Arial"/>
              </w:rPr>
              <w:t xml:space="preserve"> at the Northern General Hospital</w:t>
            </w:r>
            <w:r w:rsidRPr="000B31E0">
              <w:rPr>
                <w:rFonts w:ascii="Arial" w:hAnsi="Arial" w:cs="Arial"/>
              </w:rPr>
              <w:t xml:space="preserve"> intended to contact the police himself had </w:t>
            </w:r>
            <w:r w:rsidR="00D2150A">
              <w:rPr>
                <w:rFonts w:ascii="Arial" w:hAnsi="Arial" w:cs="Arial"/>
              </w:rPr>
              <w:t xml:space="preserve">Adult 1 </w:t>
            </w:r>
            <w:r w:rsidRPr="000B31E0">
              <w:rPr>
                <w:rFonts w:ascii="Arial" w:hAnsi="Arial" w:cs="Arial"/>
              </w:rPr>
              <w:t>not done so.)</w:t>
            </w:r>
          </w:p>
          <w:p w:rsidR="00C159B1" w:rsidRPr="000B31E0" w:rsidRDefault="00C159B1" w:rsidP="00C159B1">
            <w:pPr>
              <w:jc w:val="both"/>
              <w:rPr>
                <w:rFonts w:ascii="Arial" w:hAnsi="Arial" w:cs="Arial"/>
              </w:rPr>
            </w:pPr>
          </w:p>
        </w:tc>
      </w:tr>
      <w:tr w:rsidR="00C159B1" w:rsidTr="00D05213">
        <w:tc>
          <w:tcPr>
            <w:tcW w:w="817" w:type="dxa"/>
          </w:tcPr>
          <w:p w:rsidR="00C159B1" w:rsidRPr="00953BE7" w:rsidRDefault="00C159B1" w:rsidP="00CE2893">
            <w:pPr>
              <w:ind w:left="360" w:hanging="360"/>
              <w:jc w:val="both"/>
              <w:rPr>
                <w:rFonts w:ascii="Arial" w:hAnsi="Arial" w:cs="Arial"/>
                <w:sz w:val="20"/>
                <w:szCs w:val="20"/>
              </w:rPr>
            </w:pPr>
            <w:r w:rsidRPr="00953BE7">
              <w:rPr>
                <w:rFonts w:ascii="Arial" w:hAnsi="Arial" w:cs="Arial"/>
                <w:sz w:val="20"/>
                <w:szCs w:val="20"/>
              </w:rPr>
              <w:t>2.</w:t>
            </w:r>
            <w:r>
              <w:rPr>
                <w:rFonts w:ascii="Arial" w:hAnsi="Arial" w:cs="Arial"/>
                <w:sz w:val="20"/>
                <w:szCs w:val="20"/>
              </w:rPr>
              <w:t>16</w:t>
            </w:r>
          </w:p>
        </w:tc>
        <w:tc>
          <w:tcPr>
            <w:tcW w:w="8425" w:type="dxa"/>
          </w:tcPr>
          <w:p w:rsidR="00C159B1" w:rsidRPr="000B31E0" w:rsidRDefault="00C159B1" w:rsidP="00CE2893">
            <w:pPr>
              <w:jc w:val="both"/>
              <w:rPr>
                <w:rFonts w:ascii="Arial" w:hAnsi="Arial" w:cs="Arial"/>
              </w:rPr>
            </w:pPr>
            <w:r w:rsidRPr="000B31E0">
              <w:rPr>
                <w:rFonts w:ascii="Arial" w:hAnsi="Arial" w:cs="Arial"/>
              </w:rPr>
              <w:t xml:space="preserve">At 1.53am on December 28, 2011, </w:t>
            </w:r>
            <w:r w:rsidR="00D2150A">
              <w:rPr>
                <w:rFonts w:ascii="Arial" w:hAnsi="Arial" w:cs="Arial"/>
              </w:rPr>
              <w:t xml:space="preserve">Adult 1 </w:t>
            </w:r>
            <w:r w:rsidRPr="000B31E0">
              <w:rPr>
                <w:rFonts w:ascii="Arial" w:hAnsi="Arial" w:cs="Arial"/>
              </w:rPr>
              <w:t xml:space="preserve">made a 999 call to the police and told them that he and his wife had had a </w:t>
            </w:r>
            <w:r w:rsidR="001F1AEE">
              <w:rPr>
                <w:rFonts w:ascii="Arial" w:hAnsi="Arial" w:cs="Arial"/>
              </w:rPr>
              <w:t>‘</w:t>
            </w:r>
            <w:r w:rsidRPr="001F1AEE">
              <w:rPr>
                <w:rFonts w:ascii="Arial" w:hAnsi="Arial" w:cs="Arial"/>
                <w:i/>
              </w:rPr>
              <w:t>domestic</w:t>
            </w:r>
            <w:r w:rsidR="001F1AEE">
              <w:rPr>
                <w:rFonts w:ascii="Arial" w:hAnsi="Arial" w:cs="Arial"/>
              </w:rPr>
              <w:t>’</w:t>
            </w:r>
            <w:r w:rsidRPr="000B31E0">
              <w:rPr>
                <w:rFonts w:ascii="Arial" w:hAnsi="Arial" w:cs="Arial"/>
              </w:rPr>
              <w:t xml:space="preserve"> argument </w:t>
            </w:r>
            <w:r>
              <w:rPr>
                <w:rFonts w:ascii="Arial" w:hAnsi="Arial" w:cs="Arial"/>
              </w:rPr>
              <w:t xml:space="preserve">during which he </w:t>
            </w:r>
            <w:r w:rsidRPr="000B31E0">
              <w:rPr>
                <w:rFonts w:ascii="Arial" w:hAnsi="Arial" w:cs="Arial"/>
              </w:rPr>
              <w:t xml:space="preserve">had </w:t>
            </w:r>
            <w:r w:rsidRPr="000B31E0">
              <w:rPr>
                <w:rFonts w:ascii="Arial" w:hAnsi="Arial" w:cs="Arial"/>
                <w:i/>
              </w:rPr>
              <w:t>“lost it”.</w:t>
            </w:r>
            <w:r w:rsidRPr="000B31E0">
              <w:rPr>
                <w:rFonts w:ascii="Arial" w:hAnsi="Arial" w:cs="Arial"/>
              </w:rPr>
              <w:t xml:space="preserve"> </w:t>
            </w:r>
          </w:p>
          <w:p w:rsidR="00C159B1" w:rsidRPr="000B31E0" w:rsidRDefault="00C159B1" w:rsidP="00CE2893">
            <w:pPr>
              <w:jc w:val="both"/>
              <w:rPr>
                <w:rFonts w:ascii="Arial" w:hAnsi="Arial" w:cs="Arial"/>
              </w:rPr>
            </w:pPr>
          </w:p>
        </w:tc>
      </w:tr>
      <w:tr w:rsidR="00C159B1" w:rsidTr="00D05213">
        <w:tc>
          <w:tcPr>
            <w:tcW w:w="817" w:type="dxa"/>
          </w:tcPr>
          <w:p w:rsidR="00C159B1" w:rsidRPr="00953BE7" w:rsidRDefault="00C159B1" w:rsidP="00CE2893">
            <w:pPr>
              <w:ind w:left="360" w:hanging="360"/>
              <w:jc w:val="both"/>
              <w:rPr>
                <w:rFonts w:ascii="Arial" w:hAnsi="Arial" w:cs="Arial"/>
                <w:sz w:val="20"/>
                <w:szCs w:val="20"/>
              </w:rPr>
            </w:pPr>
            <w:r>
              <w:rPr>
                <w:rFonts w:ascii="Arial" w:hAnsi="Arial" w:cs="Arial"/>
                <w:sz w:val="20"/>
                <w:szCs w:val="20"/>
              </w:rPr>
              <w:t>2.17</w:t>
            </w:r>
          </w:p>
        </w:tc>
        <w:tc>
          <w:tcPr>
            <w:tcW w:w="8425" w:type="dxa"/>
          </w:tcPr>
          <w:p w:rsidR="00C159B1" w:rsidRDefault="00C159B1" w:rsidP="00C159B1">
            <w:pPr>
              <w:jc w:val="both"/>
              <w:rPr>
                <w:rFonts w:ascii="Arial" w:hAnsi="Arial" w:cs="Arial"/>
              </w:rPr>
            </w:pPr>
            <w:r w:rsidRPr="000B31E0">
              <w:rPr>
                <w:rFonts w:ascii="Arial" w:hAnsi="Arial" w:cs="Arial"/>
              </w:rPr>
              <w:t xml:space="preserve">The police spoke to hospital staff and were told that </w:t>
            </w:r>
            <w:r w:rsidR="001F1AEE" w:rsidRPr="000B31E0">
              <w:rPr>
                <w:rFonts w:ascii="Arial" w:hAnsi="Arial" w:cs="Arial"/>
              </w:rPr>
              <w:t>Adult</w:t>
            </w:r>
            <w:r w:rsidR="00D2150A">
              <w:rPr>
                <w:rFonts w:ascii="Arial" w:hAnsi="Arial" w:cs="Arial"/>
              </w:rPr>
              <w:t xml:space="preserve"> Z</w:t>
            </w:r>
            <w:r w:rsidRPr="000B31E0">
              <w:rPr>
                <w:rFonts w:ascii="Arial" w:hAnsi="Arial" w:cs="Arial"/>
              </w:rPr>
              <w:t xml:space="preserve">’s injuries were potentially life threatening. At 2.59am </w:t>
            </w:r>
            <w:r w:rsidR="00D2150A">
              <w:rPr>
                <w:rFonts w:ascii="Arial" w:hAnsi="Arial" w:cs="Arial"/>
              </w:rPr>
              <w:t xml:space="preserve">Adult 1 </w:t>
            </w:r>
            <w:r w:rsidRPr="000B31E0">
              <w:rPr>
                <w:rFonts w:ascii="Arial" w:hAnsi="Arial" w:cs="Arial"/>
              </w:rPr>
              <w:t xml:space="preserve">was arrested on suspicion of assault. He told police during interview that he and his wife had argued after a party. The argument continued into the following day and it developed into one about what property he was going to take with him after he had decided to leave home for a while. He added that he had also wanted to make sure that </w:t>
            </w:r>
            <w:r w:rsidR="00D2150A">
              <w:rPr>
                <w:rFonts w:ascii="Arial" w:hAnsi="Arial" w:cs="Arial"/>
              </w:rPr>
              <w:t xml:space="preserve">Adult Z </w:t>
            </w:r>
            <w:r w:rsidRPr="000B31E0">
              <w:rPr>
                <w:rFonts w:ascii="Arial" w:hAnsi="Arial" w:cs="Arial"/>
              </w:rPr>
              <w:t>would not be able to obtain a refund on some clothing she had bought him for Christmas, so he decided to pour white spirit on them. He maintain</w:t>
            </w:r>
            <w:r>
              <w:rPr>
                <w:rFonts w:ascii="Arial" w:hAnsi="Arial" w:cs="Arial"/>
              </w:rPr>
              <w:t xml:space="preserve">ed throughout the interviews </w:t>
            </w:r>
            <w:r w:rsidRPr="000B31E0">
              <w:rPr>
                <w:rFonts w:ascii="Arial" w:hAnsi="Arial" w:cs="Arial"/>
              </w:rPr>
              <w:t>that what had happened to his wife had been an accident.</w:t>
            </w:r>
          </w:p>
          <w:p w:rsidR="00C159B1" w:rsidRPr="000B31E0" w:rsidRDefault="00C159B1" w:rsidP="00C159B1">
            <w:pPr>
              <w:jc w:val="both"/>
              <w:rPr>
                <w:rFonts w:ascii="Arial" w:hAnsi="Arial" w:cs="Arial"/>
              </w:rPr>
            </w:pPr>
          </w:p>
        </w:tc>
      </w:tr>
      <w:tr w:rsidR="00C159B1" w:rsidTr="00D05213">
        <w:tc>
          <w:tcPr>
            <w:tcW w:w="817" w:type="dxa"/>
          </w:tcPr>
          <w:p w:rsidR="00C159B1" w:rsidRPr="00953BE7" w:rsidRDefault="00C159B1" w:rsidP="00CE2893">
            <w:pPr>
              <w:ind w:left="360" w:hanging="360"/>
              <w:jc w:val="both"/>
              <w:rPr>
                <w:rFonts w:ascii="Arial" w:hAnsi="Arial" w:cs="Arial"/>
                <w:sz w:val="20"/>
                <w:szCs w:val="20"/>
              </w:rPr>
            </w:pPr>
            <w:r w:rsidRPr="00953BE7">
              <w:rPr>
                <w:rFonts w:ascii="Arial" w:hAnsi="Arial" w:cs="Arial"/>
                <w:sz w:val="20"/>
                <w:szCs w:val="20"/>
              </w:rPr>
              <w:t>2.</w:t>
            </w:r>
            <w:r>
              <w:rPr>
                <w:rFonts w:ascii="Arial" w:hAnsi="Arial" w:cs="Arial"/>
                <w:sz w:val="20"/>
                <w:szCs w:val="20"/>
              </w:rPr>
              <w:t>18</w:t>
            </w:r>
          </w:p>
        </w:tc>
        <w:tc>
          <w:tcPr>
            <w:tcW w:w="8425" w:type="dxa"/>
          </w:tcPr>
          <w:p w:rsidR="00C159B1" w:rsidRDefault="00C159B1" w:rsidP="00D2150A">
            <w:pPr>
              <w:jc w:val="both"/>
              <w:rPr>
                <w:rFonts w:ascii="Arial" w:hAnsi="Arial" w:cs="Arial"/>
              </w:rPr>
            </w:pPr>
            <w:r>
              <w:rPr>
                <w:rFonts w:ascii="Arial" w:hAnsi="Arial" w:cs="Arial"/>
              </w:rPr>
              <w:t xml:space="preserve">The police consulted with the prosecuting authorities who determined that there was insufficient evidence to prefer charges at that time. As the expiry of his custody time limit drew near, the police had no alternative but to bail him </w:t>
            </w:r>
            <w:r w:rsidRPr="002059E2">
              <w:rPr>
                <w:rFonts w:ascii="Arial" w:hAnsi="Arial" w:cs="Arial"/>
              </w:rPr>
              <w:t xml:space="preserve">pending the outcome of enquiries into how the incident had </w:t>
            </w:r>
            <w:r>
              <w:rPr>
                <w:rFonts w:ascii="Arial" w:hAnsi="Arial" w:cs="Arial"/>
              </w:rPr>
              <w:t xml:space="preserve">really </w:t>
            </w:r>
            <w:r w:rsidRPr="002059E2">
              <w:rPr>
                <w:rFonts w:ascii="Arial" w:hAnsi="Arial" w:cs="Arial"/>
              </w:rPr>
              <w:t xml:space="preserve">happened. </w:t>
            </w:r>
            <w:r>
              <w:rPr>
                <w:rFonts w:ascii="Arial" w:hAnsi="Arial" w:cs="Arial"/>
              </w:rPr>
              <w:t xml:space="preserve">The police imposed a bail </w:t>
            </w:r>
            <w:r w:rsidRPr="002059E2">
              <w:rPr>
                <w:rFonts w:ascii="Arial" w:hAnsi="Arial" w:cs="Arial"/>
              </w:rPr>
              <w:t>condition</w:t>
            </w:r>
            <w:r>
              <w:rPr>
                <w:rFonts w:ascii="Arial" w:hAnsi="Arial" w:cs="Arial"/>
              </w:rPr>
              <w:t xml:space="preserve"> that he should not visit his wife in hospital. When </w:t>
            </w:r>
            <w:r w:rsidR="00D2150A">
              <w:rPr>
                <w:rFonts w:ascii="Arial" w:hAnsi="Arial" w:cs="Arial"/>
              </w:rPr>
              <w:t xml:space="preserve">Adult 1 </w:t>
            </w:r>
            <w:r>
              <w:rPr>
                <w:rFonts w:ascii="Arial" w:hAnsi="Arial" w:cs="Arial"/>
              </w:rPr>
              <w:t xml:space="preserve">telephoned the hospital to ask about her condition, he was told that she was unlikely to survive. For humanitarian reasons, the police allowed </w:t>
            </w:r>
            <w:r w:rsidR="00D2150A">
              <w:rPr>
                <w:rFonts w:ascii="Arial" w:hAnsi="Arial" w:cs="Arial"/>
              </w:rPr>
              <w:t xml:space="preserve">Adult 1 </w:t>
            </w:r>
            <w:r>
              <w:rPr>
                <w:rFonts w:ascii="Arial" w:hAnsi="Arial" w:cs="Arial"/>
              </w:rPr>
              <w:t xml:space="preserve">to visit his wife before she died. He was accompanied by two police officers throughout the visit and he was warned that anything he may say could be used in evidence during any future proceedings. In any event, there was no conversation; tragically </w:t>
            </w:r>
            <w:r w:rsidR="00D2150A">
              <w:rPr>
                <w:rFonts w:ascii="Arial" w:hAnsi="Arial" w:cs="Arial"/>
              </w:rPr>
              <w:t xml:space="preserve">Adult Z </w:t>
            </w:r>
            <w:r>
              <w:rPr>
                <w:rFonts w:ascii="Arial" w:hAnsi="Arial" w:cs="Arial"/>
              </w:rPr>
              <w:t>never regained consciousness.</w:t>
            </w:r>
          </w:p>
          <w:p w:rsidR="00661462" w:rsidRPr="000B31E0" w:rsidRDefault="00661462" w:rsidP="00D2150A">
            <w:pPr>
              <w:jc w:val="both"/>
              <w:rPr>
                <w:rFonts w:ascii="Arial" w:hAnsi="Arial" w:cs="Arial"/>
              </w:rPr>
            </w:pPr>
          </w:p>
        </w:tc>
      </w:tr>
      <w:tr w:rsidR="00C159B1" w:rsidTr="00D05213">
        <w:tc>
          <w:tcPr>
            <w:tcW w:w="817" w:type="dxa"/>
          </w:tcPr>
          <w:p w:rsidR="00C159B1" w:rsidRPr="00953BE7" w:rsidRDefault="00C159B1" w:rsidP="00CE2893">
            <w:pPr>
              <w:ind w:left="360" w:hanging="360"/>
              <w:jc w:val="both"/>
              <w:rPr>
                <w:rFonts w:ascii="Arial" w:hAnsi="Arial" w:cs="Arial"/>
                <w:sz w:val="20"/>
                <w:szCs w:val="20"/>
              </w:rPr>
            </w:pPr>
            <w:r w:rsidRPr="00953BE7">
              <w:rPr>
                <w:rFonts w:ascii="Arial" w:hAnsi="Arial" w:cs="Arial"/>
                <w:sz w:val="20"/>
                <w:szCs w:val="20"/>
              </w:rPr>
              <w:t>2.</w:t>
            </w:r>
            <w:r>
              <w:rPr>
                <w:rFonts w:ascii="Arial" w:hAnsi="Arial" w:cs="Arial"/>
                <w:sz w:val="20"/>
                <w:szCs w:val="20"/>
              </w:rPr>
              <w:t>19</w:t>
            </w:r>
          </w:p>
        </w:tc>
        <w:tc>
          <w:tcPr>
            <w:tcW w:w="8425" w:type="dxa"/>
          </w:tcPr>
          <w:p w:rsidR="00C159B1" w:rsidRDefault="00C159B1" w:rsidP="00D2150A">
            <w:pPr>
              <w:jc w:val="both"/>
              <w:rPr>
                <w:rFonts w:ascii="Arial" w:hAnsi="Arial" w:cs="Arial"/>
              </w:rPr>
            </w:pPr>
            <w:r w:rsidRPr="000B31E0">
              <w:rPr>
                <w:rFonts w:ascii="Arial" w:hAnsi="Arial" w:cs="Arial"/>
              </w:rPr>
              <w:t xml:space="preserve">Despite the best efforts of the medical staff, </w:t>
            </w:r>
            <w:r w:rsidR="00D2150A">
              <w:rPr>
                <w:rFonts w:ascii="Arial" w:hAnsi="Arial" w:cs="Arial"/>
              </w:rPr>
              <w:t xml:space="preserve">Adult Z </w:t>
            </w:r>
            <w:r w:rsidRPr="000B31E0">
              <w:rPr>
                <w:rFonts w:ascii="Arial" w:hAnsi="Arial" w:cs="Arial"/>
              </w:rPr>
              <w:t>died at 1.20pm on 31</w:t>
            </w:r>
            <w:r w:rsidRPr="000B31E0">
              <w:rPr>
                <w:rFonts w:ascii="Arial" w:hAnsi="Arial" w:cs="Arial"/>
                <w:vertAlign w:val="superscript"/>
              </w:rPr>
              <w:t>st</w:t>
            </w:r>
            <w:r w:rsidRPr="000B31E0">
              <w:rPr>
                <w:rFonts w:ascii="Arial" w:hAnsi="Arial" w:cs="Arial"/>
              </w:rPr>
              <w:t xml:space="preserve"> December 2011. A post-mortem examination established the cause of her death to have been inhalation of toxic combustible gases.</w:t>
            </w:r>
          </w:p>
          <w:p w:rsidR="00661462" w:rsidRPr="000B31E0" w:rsidRDefault="00661462" w:rsidP="00D2150A">
            <w:pPr>
              <w:jc w:val="both"/>
              <w:rPr>
                <w:rFonts w:ascii="Arial" w:hAnsi="Arial" w:cs="Arial"/>
              </w:rPr>
            </w:pPr>
          </w:p>
        </w:tc>
      </w:tr>
      <w:tr w:rsidR="00C159B1" w:rsidTr="00D05213">
        <w:tc>
          <w:tcPr>
            <w:tcW w:w="817" w:type="dxa"/>
          </w:tcPr>
          <w:p w:rsidR="00C159B1" w:rsidRPr="00953BE7" w:rsidRDefault="00C159B1" w:rsidP="00953BE7">
            <w:pPr>
              <w:ind w:left="360" w:hanging="360"/>
              <w:jc w:val="both"/>
              <w:rPr>
                <w:rFonts w:ascii="Arial" w:hAnsi="Arial" w:cs="Arial"/>
                <w:sz w:val="20"/>
                <w:szCs w:val="20"/>
              </w:rPr>
            </w:pPr>
            <w:r>
              <w:rPr>
                <w:rFonts w:ascii="Arial" w:hAnsi="Arial" w:cs="Arial"/>
                <w:sz w:val="20"/>
                <w:szCs w:val="20"/>
              </w:rPr>
              <w:t>2.20</w:t>
            </w:r>
          </w:p>
        </w:tc>
        <w:tc>
          <w:tcPr>
            <w:tcW w:w="8425" w:type="dxa"/>
          </w:tcPr>
          <w:p w:rsidR="00C159B1" w:rsidRPr="000B31E0" w:rsidRDefault="00C159B1" w:rsidP="000B31E0">
            <w:pPr>
              <w:jc w:val="both"/>
              <w:rPr>
                <w:rFonts w:ascii="Arial" w:hAnsi="Arial" w:cs="Arial"/>
              </w:rPr>
            </w:pPr>
            <w:r w:rsidRPr="000B31E0">
              <w:rPr>
                <w:rFonts w:ascii="Arial" w:hAnsi="Arial" w:cs="Arial"/>
              </w:rPr>
              <w:t xml:space="preserve">After a lengthy, costly and determined police investigation, </w:t>
            </w:r>
            <w:r w:rsidR="00D2150A">
              <w:rPr>
                <w:rFonts w:ascii="Arial" w:hAnsi="Arial" w:cs="Arial"/>
              </w:rPr>
              <w:t xml:space="preserve">Adult 1 </w:t>
            </w:r>
            <w:r w:rsidRPr="000B31E0">
              <w:rPr>
                <w:rFonts w:ascii="Arial" w:hAnsi="Arial" w:cs="Arial"/>
              </w:rPr>
              <w:t xml:space="preserve">was charged with murder on the basis of complex forensic evidence which indicated that the incident could not have happened </w:t>
            </w:r>
            <w:r>
              <w:rPr>
                <w:rFonts w:ascii="Arial" w:hAnsi="Arial" w:cs="Arial"/>
              </w:rPr>
              <w:t xml:space="preserve">in </w:t>
            </w:r>
            <w:r w:rsidRPr="000B31E0">
              <w:rPr>
                <w:rFonts w:ascii="Arial" w:hAnsi="Arial" w:cs="Arial"/>
              </w:rPr>
              <w:t xml:space="preserve">the </w:t>
            </w:r>
            <w:r>
              <w:rPr>
                <w:rFonts w:ascii="Arial" w:hAnsi="Arial" w:cs="Arial"/>
              </w:rPr>
              <w:t>manner</w:t>
            </w:r>
            <w:r w:rsidRPr="000B31E0">
              <w:rPr>
                <w:rFonts w:ascii="Arial" w:hAnsi="Arial" w:cs="Arial"/>
              </w:rPr>
              <w:t xml:space="preserve"> he had described. On December 14, 2012, nearly a year after the incident, he was found not guilty of murder but guilty of the manslaughter of his wife. He was sentenced to 8 years imprisonment. The Reviewing Panel was told that </w:t>
            </w:r>
            <w:r w:rsidR="00FE4E12">
              <w:rPr>
                <w:rFonts w:ascii="Arial" w:hAnsi="Arial" w:cs="Arial"/>
              </w:rPr>
              <w:t xml:space="preserve">Adult 1 </w:t>
            </w:r>
            <w:r w:rsidRPr="000B31E0">
              <w:rPr>
                <w:rFonts w:ascii="Arial" w:hAnsi="Arial" w:cs="Arial"/>
              </w:rPr>
              <w:t>intended to lodge an appeal but at that time it was unclear whether the appeal was against his conviction or the sentence. In March 2103, it became clear that the appeal was against se</w:t>
            </w:r>
            <w:r>
              <w:rPr>
                <w:rFonts w:ascii="Arial" w:hAnsi="Arial" w:cs="Arial"/>
              </w:rPr>
              <w:t>ntence only. The p</w:t>
            </w:r>
            <w:r w:rsidRPr="000B31E0">
              <w:rPr>
                <w:rFonts w:ascii="Arial" w:hAnsi="Arial" w:cs="Arial"/>
              </w:rPr>
              <w:t>anel met again on 27</w:t>
            </w:r>
            <w:r w:rsidRPr="000B31E0">
              <w:rPr>
                <w:rFonts w:ascii="Arial" w:hAnsi="Arial" w:cs="Arial"/>
                <w:vertAlign w:val="superscript"/>
              </w:rPr>
              <w:t>th</w:t>
            </w:r>
            <w:r w:rsidRPr="000B31E0">
              <w:rPr>
                <w:rFonts w:ascii="Arial" w:hAnsi="Arial" w:cs="Arial"/>
              </w:rPr>
              <w:t xml:space="preserve"> March 2013 and agreed that the DHR should resume.</w:t>
            </w:r>
          </w:p>
          <w:p w:rsidR="00C159B1" w:rsidRPr="000B31E0" w:rsidRDefault="00C159B1" w:rsidP="000B31E0">
            <w:pPr>
              <w:jc w:val="both"/>
              <w:rPr>
                <w:rFonts w:ascii="Arial" w:hAnsi="Arial" w:cs="Arial"/>
              </w:rPr>
            </w:pPr>
          </w:p>
        </w:tc>
      </w:tr>
      <w:tr w:rsidR="00C159B1" w:rsidTr="00D05213">
        <w:tc>
          <w:tcPr>
            <w:tcW w:w="817" w:type="dxa"/>
          </w:tcPr>
          <w:p w:rsidR="00C159B1" w:rsidRPr="00953BE7" w:rsidRDefault="00C159B1" w:rsidP="00953BE7">
            <w:pPr>
              <w:ind w:left="360" w:hanging="360"/>
              <w:jc w:val="both"/>
              <w:rPr>
                <w:rFonts w:ascii="Arial" w:hAnsi="Arial" w:cs="Arial"/>
                <w:sz w:val="20"/>
                <w:szCs w:val="20"/>
              </w:rPr>
            </w:pPr>
            <w:r>
              <w:rPr>
                <w:rFonts w:ascii="Arial" w:hAnsi="Arial" w:cs="Arial"/>
                <w:sz w:val="20"/>
                <w:szCs w:val="20"/>
              </w:rPr>
              <w:t>2.21</w:t>
            </w:r>
          </w:p>
        </w:tc>
        <w:tc>
          <w:tcPr>
            <w:tcW w:w="8425" w:type="dxa"/>
          </w:tcPr>
          <w:p w:rsidR="00C159B1" w:rsidRPr="00385C41" w:rsidRDefault="00C159B1" w:rsidP="000B31E0">
            <w:pPr>
              <w:pStyle w:val="Default"/>
              <w:jc w:val="both"/>
            </w:pPr>
            <w:r w:rsidRPr="00385C41">
              <w:t xml:space="preserve">There was no </w:t>
            </w:r>
            <w:r w:rsidR="00FE4E12">
              <w:t xml:space="preserve">recorded </w:t>
            </w:r>
            <w:r w:rsidRPr="00385C41">
              <w:t xml:space="preserve">history of domestic </w:t>
            </w:r>
            <w:r>
              <w:t xml:space="preserve">violence or </w:t>
            </w:r>
            <w:r w:rsidRPr="00385C41">
              <w:t xml:space="preserve">abuse between </w:t>
            </w:r>
            <w:r w:rsidR="001F1AEE" w:rsidRPr="00385C41">
              <w:t xml:space="preserve">the </w:t>
            </w:r>
            <w:r w:rsidR="001F1AEE" w:rsidRPr="00385C41">
              <w:lastRenderedPageBreak/>
              <w:t>couple</w:t>
            </w:r>
            <w:r w:rsidRPr="00385C41">
              <w:t>; they were known to the South Yorkshire Police, their General Practitioner and the Local Hospital Trust but not in a violen</w:t>
            </w:r>
            <w:r>
              <w:t>t</w:t>
            </w:r>
            <w:r w:rsidRPr="00385C41">
              <w:t xml:space="preserve"> or abusive context. However, certain issues were quickly identified that warrant</w:t>
            </w:r>
            <w:r>
              <w:t>ed</w:t>
            </w:r>
            <w:r w:rsidRPr="00385C41">
              <w:t xml:space="preserve"> scrutiny about the way in which local professionals and organisations worked individually and together </w:t>
            </w:r>
            <w:r w:rsidRPr="00385C41">
              <w:rPr>
                <w:u w:val="single"/>
              </w:rPr>
              <w:t>after</w:t>
            </w:r>
            <w:r w:rsidRPr="00385C41">
              <w:t xml:space="preserve"> </w:t>
            </w:r>
            <w:r w:rsidR="00351946">
              <w:t>Adult Z</w:t>
            </w:r>
            <w:r w:rsidRPr="00385C41">
              <w:t xml:space="preserve"> had been admitted to hospital. There were at that time, at the very least, indications that domestic </w:t>
            </w:r>
            <w:r>
              <w:t xml:space="preserve">violence and </w:t>
            </w:r>
            <w:r w:rsidRPr="00385C41">
              <w:t xml:space="preserve">abuse </w:t>
            </w:r>
            <w:r>
              <w:t>had been a factor in the death</w:t>
            </w:r>
            <w:r w:rsidR="00FE4E12">
              <w:t xml:space="preserve"> of Adult Z</w:t>
            </w:r>
            <w:r>
              <w:t>.</w:t>
            </w:r>
          </w:p>
          <w:p w:rsidR="00C159B1" w:rsidRPr="000B31E0" w:rsidRDefault="00C159B1" w:rsidP="000B31E0">
            <w:pPr>
              <w:jc w:val="both"/>
              <w:rPr>
                <w:rFonts w:ascii="Arial" w:hAnsi="Arial" w:cs="Arial"/>
              </w:rPr>
            </w:pPr>
          </w:p>
        </w:tc>
      </w:tr>
      <w:tr w:rsidR="00C159B1" w:rsidTr="00D05213">
        <w:tc>
          <w:tcPr>
            <w:tcW w:w="817" w:type="dxa"/>
          </w:tcPr>
          <w:p w:rsidR="00C159B1" w:rsidRPr="00953BE7" w:rsidRDefault="00C159B1" w:rsidP="00953BE7">
            <w:pPr>
              <w:ind w:left="360" w:hanging="360"/>
              <w:jc w:val="both"/>
              <w:rPr>
                <w:rFonts w:ascii="Arial" w:hAnsi="Arial" w:cs="Arial"/>
                <w:sz w:val="20"/>
                <w:szCs w:val="20"/>
              </w:rPr>
            </w:pPr>
            <w:r>
              <w:rPr>
                <w:rFonts w:ascii="Arial" w:hAnsi="Arial" w:cs="Arial"/>
                <w:sz w:val="20"/>
                <w:szCs w:val="20"/>
              </w:rPr>
              <w:lastRenderedPageBreak/>
              <w:t>2.22</w:t>
            </w:r>
          </w:p>
        </w:tc>
        <w:tc>
          <w:tcPr>
            <w:tcW w:w="8425" w:type="dxa"/>
          </w:tcPr>
          <w:p w:rsidR="00C159B1" w:rsidRPr="000B31E0" w:rsidRDefault="00C159B1" w:rsidP="000B31E0">
            <w:pPr>
              <w:jc w:val="both"/>
              <w:rPr>
                <w:rFonts w:ascii="Arial" w:hAnsi="Arial" w:cs="Times New Roman"/>
              </w:rPr>
            </w:pPr>
            <w:r w:rsidRPr="000B31E0">
              <w:rPr>
                <w:rFonts w:ascii="Arial" w:hAnsi="Arial" w:cs="Arial"/>
              </w:rPr>
              <w:t xml:space="preserve">On January 4, 2012, the Safer Rotherham Partnership determined that the </w:t>
            </w:r>
            <w:r w:rsidR="00FE4E12">
              <w:rPr>
                <w:rFonts w:ascii="Arial" w:hAnsi="Arial" w:cs="Arial"/>
              </w:rPr>
              <w:t>Adult Z’s</w:t>
            </w:r>
            <w:r w:rsidRPr="000B31E0">
              <w:rPr>
                <w:rFonts w:ascii="Arial" w:hAnsi="Arial" w:cs="Arial"/>
              </w:rPr>
              <w:t xml:space="preserve"> death appeared to fall within the criteria of the </w:t>
            </w:r>
            <w:r>
              <w:rPr>
                <w:rFonts w:ascii="Arial" w:hAnsi="Arial"/>
              </w:rPr>
              <w:t>Multi-Agency S</w:t>
            </w:r>
            <w:r w:rsidRPr="000B31E0">
              <w:rPr>
                <w:rFonts w:ascii="Arial" w:hAnsi="Arial"/>
              </w:rPr>
              <w:t xml:space="preserve">tatutory </w:t>
            </w:r>
            <w:r>
              <w:rPr>
                <w:rFonts w:ascii="Arial" w:hAnsi="Arial"/>
              </w:rPr>
              <w:t>G</w:t>
            </w:r>
            <w:r w:rsidRPr="000B31E0">
              <w:rPr>
                <w:rFonts w:ascii="Arial" w:hAnsi="Arial"/>
              </w:rPr>
              <w:t xml:space="preserve">uidance for the conduct of domestic homicide reviews’ issued under Section 9(3) of the Domestic Violence, Crime and Victims Act (2004) in that </w:t>
            </w:r>
            <w:r w:rsidR="00B9541C">
              <w:rPr>
                <w:rFonts w:ascii="Arial" w:hAnsi="Arial"/>
              </w:rPr>
              <w:t>Adult Z’s death was caused by</w:t>
            </w:r>
            <w:r w:rsidRPr="000B31E0">
              <w:rPr>
                <w:rFonts w:ascii="Arial" w:hAnsi="Arial"/>
              </w:rPr>
              <w:t>:</w:t>
            </w:r>
            <w:r w:rsidRPr="000B31E0">
              <w:rPr>
                <w:rFonts w:ascii="Arial" w:hAnsi="Arial"/>
                <w:i/>
              </w:rPr>
              <w:t xml:space="preserve"> ‘a person to whom she was related or with whom she was or had been in an intimate personal relationshi</w:t>
            </w:r>
            <w:r w:rsidR="001F1AEE">
              <w:rPr>
                <w:rFonts w:ascii="Arial" w:hAnsi="Arial"/>
                <w:i/>
              </w:rPr>
              <w:t>p’</w:t>
            </w:r>
          </w:p>
          <w:p w:rsidR="00C159B1" w:rsidRPr="000B31E0" w:rsidRDefault="00C159B1" w:rsidP="000B31E0">
            <w:pPr>
              <w:jc w:val="both"/>
              <w:rPr>
                <w:rFonts w:ascii="Arial" w:hAnsi="Arial" w:cs="Arial"/>
              </w:rPr>
            </w:pPr>
          </w:p>
        </w:tc>
      </w:tr>
      <w:tr w:rsidR="00C159B1" w:rsidTr="00D05213">
        <w:tc>
          <w:tcPr>
            <w:tcW w:w="817" w:type="dxa"/>
          </w:tcPr>
          <w:p w:rsidR="00C159B1" w:rsidRPr="00953BE7" w:rsidRDefault="00C159B1" w:rsidP="00953BE7">
            <w:pPr>
              <w:ind w:left="360" w:hanging="360"/>
              <w:jc w:val="both"/>
              <w:rPr>
                <w:rFonts w:ascii="Arial" w:hAnsi="Arial" w:cs="Arial"/>
                <w:sz w:val="20"/>
                <w:szCs w:val="20"/>
              </w:rPr>
            </w:pPr>
            <w:r>
              <w:rPr>
                <w:rFonts w:ascii="Arial" w:hAnsi="Arial" w:cs="Arial"/>
                <w:sz w:val="20"/>
                <w:szCs w:val="20"/>
              </w:rPr>
              <w:t>2.23</w:t>
            </w:r>
          </w:p>
        </w:tc>
        <w:tc>
          <w:tcPr>
            <w:tcW w:w="8425" w:type="dxa"/>
          </w:tcPr>
          <w:p w:rsidR="00C159B1" w:rsidRPr="000B31E0" w:rsidRDefault="00C159B1" w:rsidP="000B31E0">
            <w:pPr>
              <w:jc w:val="both"/>
              <w:rPr>
                <w:rFonts w:ascii="Arial" w:hAnsi="Arial" w:cs="Arial"/>
              </w:rPr>
            </w:pPr>
            <w:r w:rsidRPr="000B31E0">
              <w:rPr>
                <w:rFonts w:ascii="Arial" w:hAnsi="Arial" w:cs="Arial"/>
              </w:rPr>
              <w:t xml:space="preserve">The Consideration Panel decided that a ‘small scale’ domestic homicide review should be conducted to examine what happened, with particular emphasis on the role played by the respective agencies after the </w:t>
            </w:r>
            <w:r w:rsidR="00351946">
              <w:rPr>
                <w:rFonts w:ascii="Arial" w:hAnsi="Arial" w:cs="Arial"/>
              </w:rPr>
              <w:t>Adult Z</w:t>
            </w:r>
            <w:r w:rsidR="00351946" w:rsidRPr="000B31E0">
              <w:rPr>
                <w:rFonts w:ascii="Arial" w:hAnsi="Arial" w:cs="Arial"/>
              </w:rPr>
              <w:t xml:space="preserve"> </w:t>
            </w:r>
            <w:r w:rsidRPr="000B31E0">
              <w:rPr>
                <w:rFonts w:ascii="Arial" w:hAnsi="Arial" w:cs="Arial"/>
              </w:rPr>
              <w:t xml:space="preserve">had been admitted to hospital. The Safer Rotherham Partnership Executive Board agreed and the Home Office was notified accordingly. </w:t>
            </w:r>
          </w:p>
          <w:p w:rsidR="00C159B1" w:rsidRPr="000B31E0" w:rsidRDefault="00C159B1" w:rsidP="000B31E0">
            <w:pPr>
              <w:jc w:val="both"/>
              <w:rPr>
                <w:rFonts w:ascii="Arial" w:hAnsi="Arial" w:cs="Arial"/>
              </w:rPr>
            </w:pPr>
          </w:p>
        </w:tc>
      </w:tr>
      <w:tr w:rsidR="00C159B1" w:rsidTr="00D05213">
        <w:tc>
          <w:tcPr>
            <w:tcW w:w="817" w:type="dxa"/>
          </w:tcPr>
          <w:p w:rsidR="00C159B1" w:rsidRPr="00953BE7" w:rsidRDefault="00C159B1" w:rsidP="00953BE7">
            <w:pPr>
              <w:ind w:left="360" w:hanging="360"/>
              <w:jc w:val="both"/>
              <w:rPr>
                <w:rFonts w:ascii="Arial" w:hAnsi="Arial" w:cs="Arial"/>
                <w:sz w:val="20"/>
                <w:szCs w:val="20"/>
              </w:rPr>
            </w:pPr>
            <w:r>
              <w:rPr>
                <w:rFonts w:ascii="Arial" w:hAnsi="Arial" w:cs="Arial"/>
                <w:sz w:val="20"/>
                <w:szCs w:val="20"/>
              </w:rPr>
              <w:t>2.24</w:t>
            </w:r>
          </w:p>
        </w:tc>
        <w:tc>
          <w:tcPr>
            <w:tcW w:w="8425" w:type="dxa"/>
          </w:tcPr>
          <w:p w:rsidR="00C159B1" w:rsidRPr="000B31E0" w:rsidRDefault="00C159B1" w:rsidP="000B31E0">
            <w:pPr>
              <w:spacing w:after="240"/>
              <w:jc w:val="both"/>
              <w:rPr>
                <w:rFonts w:ascii="Arial" w:hAnsi="Arial" w:cs="Arial"/>
              </w:rPr>
            </w:pPr>
            <w:r w:rsidRPr="000B31E0">
              <w:rPr>
                <w:rFonts w:ascii="Arial" w:hAnsi="Arial" w:cs="Arial"/>
              </w:rPr>
              <w:t>The decision was ratified by the joint Chairs of the Safer Rotherham Partnership on January 11, 2012.  Notice was given to the Home office on February 7, 2012 of the intention to carry out a domestic homicide review.</w:t>
            </w:r>
          </w:p>
        </w:tc>
      </w:tr>
      <w:tr w:rsidR="00C159B1" w:rsidTr="00D05213">
        <w:tc>
          <w:tcPr>
            <w:tcW w:w="817" w:type="dxa"/>
          </w:tcPr>
          <w:p w:rsidR="00C159B1" w:rsidRPr="00953BE7" w:rsidRDefault="00C159B1" w:rsidP="00C159B1">
            <w:pPr>
              <w:ind w:left="360" w:hanging="360"/>
              <w:jc w:val="both"/>
              <w:rPr>
                <w:rFonts w:ascii="Arial" w:hAnsi="Arial" w:cs="Arial"/>
                <w:sz w:val="20"/>
                <w:szCs w:val="20"/>
              </w:rPr>
            </w:pPr>
            <w:r>
              <w:rPr>
                <w:rFonts w:ascii="Arial" w:hAnsi="Arial" w:cs="Arial"/>
                <w:sz w:val="20"/>
                <w:szCs w:val="20"/>
              </w:rPr>
              <w:t>2.25</w:t>
            </w:r>
          </w:p>
        </w:tc>
        <w:tc>
          <w:tcPr>
            <w:tcW w:w="8425" w:type="dxa"/>
          </w:tcPr>
          <w:p w:rsidR="00C159B1" w:rsidRPr="000B31E0" w:rsidRDefault="002C7643" w:rsidP="000B31E0">
            <w:pPr>
              <w:jc w:val="both"/>
              <w:rPr>
                <w:rFonts w:ascii="Arial" w:hAnsi="Arial" w:cs="Arial"/>
              </w:rPr>
            </w:pPr>
            <w:r>
              <w:rPr>
                <w:rFonts w:ascii="Arial" w:hAnsi="Arial" w:cs="Arial"/>
              </w:rPr>
              <w:t xml:space="preserve">On January 4, 2012 all agencies were asked to seal their records and undertake checks of involvement with Adult Z and Adult 1. They </w:t>
            </w:r>
            <w:r w:rsidRPr="000B31E0">
              <w:rPr>
                <w:rFonts w:ascii="Arial" w:hAnsi="Arial" w:cs="Arial"/>
              </w:rPr>
              <w:t xml:space="preserve">were asked to undertake a review of their records and it was also agreed that the couple’s General Practitioner would be asked to provide a report about any relevant contact there may have been with the </w:t>
            </w:r>
            <w:r>
              <w:rPr>
                <w:rFonts w:ascii="Arial" w:hAnsi="Arial" w:cs="Arial"/>
              </w:rPr>
              <w:t>Adult Z</w:t>
            </w:r>
            <w:r w:rsidRPr="000B31E0">
              <w:rPr>
                <w:rFonts w:ascii="Arial" w:hAnsi="Arial" w:cs="Arial"/>
              </w:rPr>
              <w:t xml:space="preserve"> and/or </w:t>
            </w:r>
            <w:r>
              <w:rPr>
                <w:rFonts w:ascii="Arial" w:hAnsi="Arial" w:cs="Arial"/>
              </w:rPr>
              <w:t>Adult 1</w:t>
            </w:r>
            <w:r w:rsidRPr="000B31E0">
              <w:rPr>
                <w:rFonts w:ascii="Arial" w:hAnsi="Arial" w:cs="Arial"/>
              </w:rPr>
              <w:t>.</w:t>
            </w:r>
          </w:p>
          <w:p w:rsidR="00C159B1" w:rsidRPr="000B31E0" w:rsidRDefault="00C159B1" w:rsidP="000B31E0">
            <w:pPr>
              <w:jc w:val="both"/>
              <w:rPr>
                <w:rFonts w:ascii="Arial" w:hAnsi="Arial" w:cs="Arial"/>
              </w:rPr>
            </w:pPr>
          </w:p>
        </w:tc>
      </w:tr>
      <w:tr w:rsidR="002C7643" w:rsidTr="00D05213">
        <w:tc>
          <w:tcPr>
            <w:tcW w:w="817" w:type="dxa"/>
          </w:tcPr>
          <w:p w:rsidR="002C7643" w:rsidRDefault="002C7643" w:rsidP="000B6B45">
            <w:pPr>
              <w:ind w:left="360" w:hanging="360"/>
              <w:jc w:val="both"/>
              <w:rPr>
                <w:rFonts w:ascii="Arial" w:hAnsi="Arial" w:cs="Arial"/>
                <w:sz w:val="20"/>
                <w:szCs w:val="20"/>
              </w:rPr>
            </w:pPr>
            <w:r>
              <w:rPr>
                <w:rFonts w:ascii="Arial" w:hAnsi="Arial" w:cs="Arial"/>
                <w:sz w:val="20"/>
                <w:szCs w:val="20"/>
              </w:rPr>
              <w:t>2.26</w:t>
            </w:r>
          </w:p>
        </w:tc>
        <w:tc>
          <w:tcPr>
            <w:tcW w:w="8425" w:type="dxa"/>
          </w:tcPr>
          <w:p w:rsidR="002C7643" w:rsidRDefault="002C7643" w:rsidP="000B31E0">
            <w:pPr>
              <w:jc w:val="both"/>
              <w:rPr>
                <w:rFonts w:ascii="Arial" w:hAnsi="Arial" w:cs="Arial"/>
              </w:rPr>
            </w:pPr>
            <w:r>
              <w:rPr>
                <w:rFonts w:ascii="Arial" w:hAnsi="Arial" w:cs="Arial"/>
              </w:rPr>
              <w:t>The timescales for the DHR as per the Home Office guidance have not been adhered to. This is due to the lengthy criminal justice  and the changes to the report authoring, referred to at 8.4 in the report.</w:t>
            </w:r>
          </w:p>
          <w:p w:rsidR="002C7643" w:rsidRPr="000B31E0" w:rsidRDefault="002C7643" w:rsidP="000B31E0">
            <w:pPr>
              <w:jc w:val="both"/>
              <w:rPr>
                <w:rFonts w:ascii="Arial" w:hAnsi="Arial" w:cs="Arial"/>
              </w:rPr>
            </w:pPr>
          </w:p>
        </w:tc>
      </w:tr>
      <w:tr w:rsidR="00C159B1" w:rsidTr="00D05213">
        <w:tc>
          <w:tcPr>
            <w:tcW w:w="817" w:type="dxa"/>
          </w:tcPr>
          <w:p w:rsidR="00C159B1" w:rsidRPr="00DF444E" w:rsidRDefault="00C159B1" w:rsidP="00A976BD">
            <w:pPr>
              <w:autoSpaceDE w:val="0"/>
              <w:autoSpaceDN w:val="0"/>
              <w:adjustRightInd w:val="0"/>
              <w:jc w:val="both"/>
              <w:rPr>
                <w:rFonts w:ascii="Arial" w:hAnsi="Arial" w:cs="Arial"/>
              </w:rPr>
            </w:pPr>
            <w:r>
              <w:rPr>
                <w:rFonts w:ascii="Arial" w:hAnsi="Arial" w:cs="Arial"/>
                <w:b/>
              </w:rPr>
              <w:t>3</w:t>
            </w:r>
            <w:r w:rsidRPr="00DF444E">
              <w:rPr>
                <w:rFonts w:ascii="Arial" w:hAnsi="Arial" w:cs="Arial"/>
                <w:b/>
              </w:rPr>
              <w:t xml:space="preserve">.  </w:t>
            </w:r>
          </w:p>
          <w:p w:rsidR="00C159B1" w:rsidRPr="000B31E0" w:rsidRDefault="00C159B1" w:rsidP="00A976BD">
            <w:pPr>
              <w:jc w:val="both"/>
              <w:rPr>
                <w:rFonts w:ascii="Arial" w:hAnsi="Arial" w:cs="Arial"/>
              </w:rPr>
            </w:pPr>
          </w:p>
        </w:tc>
        <w:tc>
          <w:tcPr>
            <w:tcW w:w="8425" w:type="dxa"/>
          </w:tcPr>
          <w:p w:rsidR="00C159B1" w:rsidRPr="000B31E0" w:rsidRDefault="00C159B1" w:rsidP="000B31E0">
            <w:pPr>
              <w:jc w:val="both"/>
              <w:rPr>
                <w:rFonts w:ascii="Arial" w:hAnsi="Arial" w:cs="Arial"/>
              </w:rPr>
            </w:pPr>
            <w:r w:rsidRPr="00DF444E">
              <w:rPr>
                <w:rFonts w:ascii="Arial" w:hAnsi="Arial" w:cs="Arial"/>
                <w:b/>
              </w:rPr>
              <w:t xml:space="preserve">Terms of reference of </w:t>
            </w:r>
            <w:r>
              <w:rPr>
                <w:rFonts w:ascii="Arial" w:hAnsi="Arial" w:cs="Arial"/>
                <w:b/>
              </w:rPr>
              <w:t xml:space="preserve">a </w:t>
            </w:r>
            <w:r w:rsidRPr="00DF444E">
              <w:rPr>
                <w:rFonts w:ascii="Arial" w:hAnsi="Arial" w:cs="Arial"/>
                <w:b/>
              </w:rPr>
              <w:t>review</w:t>
            </w:r>
          </w:p>
        </w:tc>
      </w:tr>
      <w:tr w:rsidR="00C159B1" w:rsidRPr="0072463E" w:rsidTr="00D05213">
        <w:tc>
          <w:tcPr>
            <w:tcW w:w="817" w:type="dxa"/>
          </w:tcPr>
          <w:p w:rsidR="00C159B1" w:rsidRPr="00953BE7" w:rsidRDefault="00C159B1" w:rsidP="00953BE7">
            <w:pPr>
              <w:jc w:val="both"/>
              <w:rPr>
                <w:rFonts w:ascii="Arial" w:hAnsi="Arial" w:cs="Arial"/>
                <w:sz w:val="20"/>
                <w:szCs w:val="20"/>
              </w:rPr>
            </w:pPr>
            <w:r w:rsidRPr="00953BE7">
              <w:rPr>
                <w:rFonts w:ascii="Arial" w:hAnsi="Arial" w:cs="Arial"/>
                <w:sz w:val="20"/>
                <w:szCs w:val="20"/>
              </w:rPr>
              <w:t>3.1</w:t>
            </w:r>
          </w:p>
          <w:p w:rsidR="00C159B1" w:rsidRDefault="00C159B1" w:rsidP="00953BE7">
            <w:pPr>
              <w:jc w:val="both"/>
              <w:rPr>
                <w:rFonts w:ascii="Arial" w:hAnsi="Arial" w:cs="Arial"/>
              </w:rPr>
            </w:pPr>
          </w:p>
          <w:p w:rsidR="00C159B1" w:rsidRPr="000B31E0" w:rsidRDefault="00C159B1" w:rsidP="000B31E0">
            <w:pPr>
              <w:pStyle w:val="ListParagraph"/>
              <w:autoSpaceDE w:val="0"/>
              <w:autoSpaceDN w:val="0"/>
              <w:adjustRightInd w:val="0"/>
              <w:jc w:val="both"/>
              <w:rPr>
                <w:rFonts w:ascii="Arial" w:hAnsi="Arial" w:cs="Arial"/>
                <w:b/>
              </w:rPr>
            </w:pPr>
            <w:r>
              <w:rPr>
                <w:rFonts w:ascii="Arial" w:hAnsi="Arial" w:cs="Arial"/>
                <w:b/>
              </w:rPr>
              <w:t>3.1</w:t>
            </w:r>
          </w:p>
        </w:tc>
        <w:tc>
          <w:tcPr>
            <w:tcW w:w="8425" w:type="dxa"/>
          </w:tcPr>
          <w:p w:rsidR="00C159B1" w:rsidRPr="00953BE7" w:rsidRDefault="00C159B1" w:rsidP="00953BE7">
            <w:pPr>
              <w:jc w:val="both"/>
              <w:rPr>
                <w:rFonts w:ascii="Arial" w:hAnsi="Arial" w:cs="Arial"/>
              </w:rPr>
            </w:pPr>
            <w:r w:rsidRPr="00953BE7">
              <w:rPr>
                <w:rFonts w:ascii="Arial" w:hAnsi="Arial" w:cs="Arial"/>
              </w:rPr>
              <w:t>The purpose of the review was to:</w:t>
            </w:r>
          </w:p>
          <w:p w:rsidR="00C159B1" w:rsidRPr="00DF444E" w:rsidRDefault="00C159B1" w:rsidP="000B31E0">
            <w:pPr>
              <w:jc w:val="both"/>
              <w:rPr>
                <w:rFonts w:ascii="Arial" w:hAnsi="Arial" w:cs="Arial"/>
              </w:rPr>
            </w:pPr>
          </w:p>
          <w:p w:rsidR="00C159B1" w:rsidRPr="00DF444E" w:rsidRDefault="00C159B1" w:rsidP="00A87B48">
            <w:pPr>
              <w:numPr>
                <w:ilvl w:val="0"/>
                <w:numId w:val="1"/>
              </w:numPr>
              <w:jc w:val="both"/>
              <w:rPr>
                <w:rFonts w:ascii="Arial" w:hAnsi="Arial" w:cs="Arial"/>
              </w:rPr>
            </w:pPr>
            <w:r w:rsidRPr="00DF444E">
              <w:rPr>
                <w:rFonts w:ascii="Arial" w:hAnsi="Arial" w:cs="Arial"/>
              </w:rPr>
              <w:t>Establish what lessons are to be learned from the domestic homicide about the way in which local professionals and organisations work individually and together to safeguard victims of domestic abuse</w:t>
            </w:r>
          </w:p>
          <w:p w:rsidR="00C159B1" w:rsidRPr="00DF444E" w:rsidRDefault="00C159B1" w:rsidP="000B31E0">
            <w:pPr>
              <w:jc w:val="both"/>
              <w:rPr>
                <w:rFonts w:ascii="Arial" w:hAnsi="Arial" w:cs="Arial"/>
              </w:rPr>
            </w:pPr>
          </w:p>
          <w:p w:rsidR="00C159B1" w:rsidRPr="00DF444E" w:rsidRDefault="00C159B1" w:rsidP="00A87B48">
            <w:pPr>
              <w:numPr>
                <w:ilvl w:val="0"/>
                <w:numId w:val="1"/>
              </w:numPr>
              <w:jc w:val="both"/>
              <w:rPr>
                <w:rFonts w:ascii="Arial" w:hAnsi="Arial" w:cs="Arial"/>
              </w:rPr>
            </w:pPr>
            <w:r w:rsidRPr="00DF444E">
              <w:rPr>
                <w:rFonts w:ascii="Arial" w:hAnsi="Arial" w:cs="Arial"/>
              </w:rPr>
              <w:t>Clearly identify what those lessons are both within and between agencies, how and within what timescales they will be acted on, and what is expected to change as a result</w:t>
            </w:r>
          </w:p>
          <w:p w:rsidR="00C159B1" w:rsidRPr="00DF444E" w:rsidRDefault="00C159B1" w:rsidP="000B31E0">
            <w:pPr>
              <w:pStyle w:val="ListParagraph"/>
              <w:jc w:val="both"/>
              <w:rPr>
                <w:rFonts w:ascii="Arial" w:hAnsi="Arial" w:cs="Arial"/>
              </w:rPr>
            </w:pPr>
          </w:p>
          <w:p w:rsidR="00C159B1" w:rsidRPr="00DF444E" w:rsidRDefault="00C159B1" w:rsidP="00A87B48">
            <w:pPr>
              <w:numPr>
                <w:ilvl w:val="0"/>
                <w:numId w:val="1"/>
              </w:numPr>
              <w:jc w:val="both"/>
              <w:rPr>
                <w:rFonts w:ascii="Arial" w:hAnsi="Arial" w:cs="Arial"/>
              </w:rPr>
            </w:pPr>
            <w:r w:rsidRPr="00DF444E">
              <w:rPr>
                <w:rFonts w:ascii="Arial" w:hAnsi="Arial" w:cs="Arial"/>
              </w:rPr>
              <w:t>Apply those lessons to service responses and include any appropriate changes to policies and procedures</w:t>
            </w:r>
          </w:p>
          <w:p w:rsidR="00C159B1" w:rsidRPr="00DF444E" w:rsidRDefault="00C159B1" w:rsidP="000B31E0">
            <w:pPr>
              <w:pStyle w:val="ListParagraph"/>
              <w:jc w:val="both"/>
              <w:rPr>
                <w:rFonts w:ascii="Arial" w:hAnsi="Arial" w:cs="Arial"/>
              </w:rPr>
            </w:pPr>
          </w:p>
          <w:p w:rsidR="00DB408A" w:rsidRPr="0072463E" w:rsidRDefault="00C159B1" w:rsidP="000B6B45">
            <w:pPr>
              <w:jc w:val="both"/>
              <w:rPr>
                <w:rFonts w:ascii="Arial" w:hAnsi="Arial" w:cs="Arial"/>
              </w:rPr>
            </w:pPr>
            <w:r w:rsidRPr="00DF444E">
              <w:rPr>
                <w:rFonts w:ascii="Arial" w:hAnsi="Arial" w:cs="Arial"/>
              </w:rPr>
              <w:lastRenderedPageBreak/>
              <w:t>Prevent future domestic homicides through the improvement of service responses for all victims of domestic abuse, and their children, through improved intra or inter-agency working</w:t>
            </w:r>
            <w:r>
              <w:rPr>
                <w:rFonts w:ascii="Arial" w:hAnsi="Arial" w:cs="Arial"/>
              </w:rPr>
              <w:t>.</w:t>
            </w:r>
          </w:p>
          <w:p w:rsidR="00C159B1" w:rsidRPr="0072463E" w:rsidRDefault="00C159B1" w:rsidP="00953BE7">
            <w:pPr>
              <w:spacing w:after="200" w:line="276" w:lineRule="auto"/>
              <w:rPr>
                <w:rFonts w:ascii="Arial" w:hAnsi="Arial" w:cs="Arial"/>
                <w:b/>
              </w:rPr>
            </w:pPr>
          </w:p>
        </w:tc>
      </w:tr>
      <w:tr w:rsidR="00C159B1" w:rsidTr="00D05213">
        <w:tc>
          <w:tcPr>
            <w:tcW w:w="817" w:type="dxa"/>
          </w:tcPr>
          <w:p w:rsidR="00C159B1" w:rsidRPr="0072463E" w:rsidRDefault="00C159B1" w:rsidP="00A976BD">
            <w:pPr>
              <w:autoSpaceDE w:val="0"/>
              <w:autoSpaceDN w:val="0"/>
              <w:adjustRightInd w:val="0"/>
              <w:spacing w:after="200" w:line="276" w:lineRule="auto"/>
              <w:jc w:val="both"/>
              <w:rPr>
                <w:rFonts w:ascii="Arial" w:hAnsi="Arial" w:cs="Arial"/>
                <w:b/>
              </w:rPr>
            </w:pPr>
            <w:r w:rsidRPr="0072463E">
              <w:rPr>
                <w:rFonts w:ascii="Arial" w:hAnsi="Arial" w:cs="Arial"/>
                <w:b/>
              </w:rPr>
              <w:lastRenderedPageBreak/>
              <w:t>4</w:t>
            </w:r>
          </w:p>
        </w:tc>
        <w:tc>
          <w:tcPr>
            <w:tcW w:w="8425" w:type="dxa"/>
          </w:tcPr>
          <w:p w:rsidR="00C159B1" w:rsidRPr="0072463E" w:rsidRDefault="00C159B1" w:rsidP="00953BE7">
            <w:pPr>
              <w:spacing w:after="200" w:line="276" w:lineRule="auto"/>
              <w:jc w:val="both"/>
              <w:rPr>
                <w:rFonts w:ascii="Arial" w:hAnsi="Arial" w:cs="Arial"/>
                <w:b/>
              </w:rPr>
            </w:pPr>
            <w:r w:rsidRPr="0072463E">
              <w:rPr>
                <w:rFonts w:ascii="Arial" w:hAnsi="Arial" w:cs="Arial"/>
                <w:b/>
              </w:rPr>
              <w:t>Scope of the review</w:t>
            </w:r>
          </w:p>
          <w:p w:rsidR="00C159B1" w:rsidRPr="0072463E" w:rsidRDefault="00C159B1" w:rsidP="00E277E3">
            <w:pPr>
              <w:spacing w:after="200" w:line="276" w:lineRule="auto"/>
              <w:jc w:val="both"/>
              <w:rPr>
                <w:rFonts w:ascii="Arial" w:hAnsi="Arial" w:cs="Arial"/>
              </w:rPr>
            </w:pPr>
            <w:r w:rsidRPr="0072463E">
              <w:rPr>
                <w:rFonts w:ascii="Arial" w:hAnsi="Arial" w:cs="Arial"/>
              </w:rPr>
              <w:t>The review will:</w:t>
            </w:r>
          </w:p>
          <w:p w:rsidR="00C159B1" w:rsidRPr="0072463E" w:rsidRDefault="00C159B1" w:rsidP="00A87B48">
            <w:pPr>
              <w:numPr>
                <w:ilvl w:val="0"/>
                <w:numId w:val="2"/>
              </w:numPr>
              <w:spacing w:after="200" w:line="276" w:lineRule="auto"/>
              <w:jc w:val="both"/>
              <w:rPr>
                <w:rFonts w:ascii="Arial" w:hAnsi="Arial" w:cs="Arial"/>
              </w:rPr>
            </w:pPr>
            <w:r w:rsidRPr="0072463E">
              <w:rPr>
                <w:rFonts w:ascii="Arial" w:hAnsi="Arial" w:cs="Arial"/>
              </w:rPr>
              <w:t>Seek to establish whether the events of December 2011 could have been predicted or prevented</w:t>
            </w:r>
          </w:p>
          <w:p w:rsidR="00C159B1" w:rsidRPr="0072463E" w:rsidRDefault="00C159B1" w:rsidP="00953BE7">
            <w:pPr>
              <w:spacing w:after="200" w:line="276" w:lineRule="auto"/>
              <w:jc w:val="both"/>
              <w:rPr>
                <w:rFonts w:ascii="Arial" w:hAnsi="Arial" w:cs="Arial"/>
              </w:rPr>
            </w:pPr>
          </w:p>
          <w:p w:rsidR="00C159B1" w:rsidRPr="00DF444E" w:rsidRDefault="00C159B1" w:rsidP="00A87B48">
            <w:pPr>
              <w:numPr>
                <w:ilvl w:val="0"/>
                <w:numId w:val="2"/>
              </w:numPr>
              <w:jc w:val="both"/>
              <w:rPr>
                <w:rFonts w:ascii="Arial" w:hAnsi="Arial" w:cs="Arial"/>
              </w:rPr>
            </w:pPr>
            <w:r w:rsidRPr="0072463E">
              <w:rPr>
                <w:rFonts w:ascii="Arial" w:hAnsi="Arial" w:cs="Arial"/>
              </w:rPr>
              <w:t>Consider the period of five calendar years</w:t>
            </w:r>
            <w:r w:rsidRPr="00DF444E">
              <w:rPr>
                <w:rFonts w:ascii="Arial" w:hAnsi="Arial" w:cs="Arial"/>
              </w:rPr>
              <w:t xml:space="preserve"> prior to the </w:t>
            </w:r>
            <w:r>
              <w:rPr>
                <w:rFonts w:ascii="Arial" w:hAnsi="Arial" w:cs="Arial"/>
              </w:rPr>
              <w:t xml:space="preserve">death </w:t>
            </w:r>
            <w:r w:rsidR="001F1AEE">
              <w:rPr>
                <w:rFonts w:ascii="Arial" w:hAnsi="Arial" w:cs="Arial"/>
              </w:rPr>
              <w:t>of Adult</w:t>
            </w:r>
            <w:r w:rsidR="00FE4E12">
              <w:rPr>
                <w:rFonts w:ascii="Arial" w:hAnsi="Arial" w:cs="Arial"/>
              </w:rPr>
              <w:t xml:space="preserve"> Z</w:t>
            </w:r>
            <w:r w:rsidRPr="00DF444E">
              <w:rPr>
                <w:rFonts w:ascii="Arial" w:hAnsi="Arial" w:cs="Arial"/>
              </w:rPr>
              <w:t>, subject to any information emerging that prompts a review of any earlier incidents or events that are relevant</w:t>
            </w:r>
          </w:p>
          <w:p w:rsidR="00C159B1" w:rsidRPr="00DF444E" w:rsidRDefault="00C159B1" w:rsidP="00953BE7">
            <w:pPr>
              <w:jc w:val="both"/>
              <w:rPr>
                <w:rFonts w:ascii="Arial" w:hAnsi="Arial" w:cs="Arial"/>
              </w:rPr>
            </w:pPr>
          </w:p>
          <w:p w:rsidR="00C159B1" w:rsidRPr="00DF444E" w:rsidRDefault="00C159B1" w:rsidP="00A87B48">
            <w:pPr>
              <w:numPr>
                <w:ilvl w:val="0"/>
                <w:numId w:val="2"/>
              </w:numPr>
              <w:jc w:val="both"/>
              <w:rPr>
                <w:rFonts w:ascii="Arial" w:hAnsi="Arial" w:cs="Arial"/>
              </w:rPr>
            </w:pPr>
            <w:r w:rsidRPr="00DF444E">
              <w:rPr>
                <w:rFonts w:ascii="Arial" w:hAnsi="Arial" w:cs="Arial"/>
              </w:rPr>
              <w:t>Invite responses from any other relevant agencies or individuals identified through the process of the review and request Internal Management Reviews by each of the agencies who have identified their involvement</w:t>
            </w:r>
            <w:r>
              <w:rPr>
                <w:rFonts w:ascii="Arial" w:hAnsi="Arial" w:cs="Arial"/>
              </w:rPr>
              <w:t xml:space="preserve"> with the </w:t>
            </w:r>
            <w:r w:rsidR="00FE4E12">
              <w:rPr>
                <w:rFonts w:ascii="Arial" w:hAnsi="Arial" w:cs="Arial"/>
              </w:rPr>
              <w:t>couple</w:t>
            </w:r>
          </w:p>
          <w:p w:rsidR="00C159B1" w:rsidRPr="00DF444E" w:rsidRDefault="00C159B1" w:rsidP="00953BE7">
            <w:pPr>
              <w:jc w:val="both"/>
              <w:rPr>
                <w:rFonts w:ascii="Arial" w:hAnsi="Arial" w:cs="Arial"/>
              </w:rPr>
            </w:pPr>
          </w:p>
          <w:p w:rsidR="00C159B1" w:rsidRPr="00DF444E" w:rsidRDefault="00C159B1" w:rsidP="00A87B48">
            <w:pPr>
              <w:numPr>
                <w:ilvl w:val="0"/>
                <w:numId w:val="2"/>
              </w:numPr>
              <w:jc w:val="both"/>
              <w:rPr>
                <w:rFonts w:ascii="Arial" w:hAnsi="Arial" w:cs="Arial"/>
              </w:rPr>
            </w:pPr>
            <w:r w:rsidRPr="00DF444E">
              <w:rPr>
                <w:rFonts w:ascii="Arial" w:hAnsi="Arial" w:cs="Arial"/>
              </w:rPr>
              <w:t xml:space="preserve">Seek the involvement of the family, </w:t>
            </w:r>
            <w:r w:rsidRPr="00DB3F9F">
              <w:rPr>
                <w:rFonts w:ascii="Arial" w:hAnsi="Arial" w:cs="Arial"/>
              </w:rPr>
              <w:t>perpetrator</w:t>
            </w:r>
            <w:r>
              <w:rPr>
                <w:rFonts w:ascii="Arial" w:hAnsi="Arial" w:cs="Arial"/>
              </w:rPr>
              <w:t xml:space="preserve">, </w:t>
            </w:r>
            <w:r w:rsidRPr="00DF444E">
              <w:rPr>
                <w:rFonts w:ascii="Arial" w:hAnsi="Arial" w:cs="Arial"/>
              </w:rPr>
              <w:t xml:space="preserve">employers, neighbours </w:t>
            </w:r>
            <w:r>
              <w:rPr>
                <w:rFonts w:ascii="Arial" w:hAnsi="Arial" w:cs="Arial"/>
              </w:rPr>
              <w:t>and</w:t>
            </w:r>
            <w:r w:rsidRPr="00DF444E">
              <w:rPr>
                <w:rFonts w:ascii="Arial" w:hAnsi="Arial" w:cs="Arial"/>
              </w:rPr>
              <w:t xml:space="preserve"> friends to provide a robust analysis of what happened</w:t>
            </w:r>
          </w:p>
          <w:p w:rsidR="00C159B1" w:rsidRPr="00DF444E" w:rsidRDefault="00C159B1" w:rsidP="00953BE7">
            <w:pPr>
              <w:jc w:val="both"/>
              <w:rPr>
                <w:rFonts w:ascii="Arial" w:hAnsi="Arial" w:cs="Arial"/>
              </w:rPr>
            </w:pPr>
          </w:p>
          <w:p w:rsidR="00C159B1" w:rsidRPr="00DF444E" w:rsidRDefault="00C159B1" w:rsidP="00A87B48">
            <w:pPr>
              <w:numPr>
                <w:ilvl w:val="0"/>
                <w:numId w:val="2"/>
              </w:numPr>
              <w:jc w:val="both"/>
              <w:rPr>
                <w:rFonts w:ascii="Arial" w:hAnsi="Arial" w:cs="Arial"/>
              </w:rPr>
            </w:pPr>
            <w:r w:rsidRPr="00DF444E">
              <w:rPr>
                <w:rFonts w:ascii="Arial" w:hAnsi="Arial" w:cs="Arial"/>
              </w:rPr>
              <w:t>Take account of coroners or criminal proceedings in terms of timing and contact with the family</w:t>
            </w:r>
          </w:p>
          <w:p w:rsidR="00C159B1" w:rsidRPr="00DF444E" w:rsidRDefault="00C159B1" w:rsidP="00953BE7">
            <w:pPr>
              <w:jc w:val="both"/>
              <w:rPr>
                <w:rFonts w:ascii="Arial" w:hAnsi="Arial" w:cs="Arial"/>
              </w:rPr>
            </w:pPr>
          </w:p>
          <w:p w:rsidR="00C159B1" w:rsidRPr="00DF444E" w:rsidRDefault="00C159B1" w:rsidP="00A87B48">
            <w:pPr>
              <w:numPr>
                <w:ilvl w:val="0"/>
                <w:numId w:val="2"/>
              </w:numPr>
              <w:jc w:val="both"/>
              <w:rPr>
                <w:rFonts w:ascii="Arial" w:hAnsi="Arial" w:cs="Arial"/>
                <w:i/>
              </w:rPr>
            </w:pPr>
            <w:r w:rsidRPr="00DF444E">
              <w:rPr>
                <w:rFonts w:ascii="Arial" w:hAnsi="Arial" w:cs="Arial"/>
              </w:rPr>
              <w:t>Produce a report which summarises the chronology of the events, including the actions of involved agencies, analyse</w:t>
            </w:r>
            <w:r w:rsidR="00FE4E12">
              <w:rPr>
                <w:rFonts w:ascii="Arial" w:hAnsi="Arial" w:cs="Arial"/>
              </w:rPr>
              <w:t>s</w:t>
            </w:r>
            <w:r w:rsidRPr="00DF444E">
              <w:rPr>
                <w:rFonts w:ascii="Arial" w:hAnsi="Arial" w:cs="Arial"/>
              </w:rPr>
              <w:t xml:space="preserve"> and comment</w:t>
            </w:r>
            <w:r w:rsidR="00FE4E12">
              <w:rPr>
                <w:rFonts w:ascii="Arial" w:hAnsi="Arial" w:cs="Arial"/>
              </w:rPr>
              <w:t>s</w:t>
            </w:r>
            <w:r w:rsidRPr="00DF444E">
              <w:rPr>
                <w:rFonts w:ascii="Arial" w:hAnsi="Arial" w:cs="Arial"/>
              </w:rPr>
              <w:t xml:space="preserve"> on the actions taken and make recommendations regarding  the safeguarding of victims of domestic abuse</w:t>
            </w:r>
            <w:r w:rsidRPr="00DF444E">
              <w:rPr>
                <w:rFonts w:ascii="Arial" w:hAnsi="Arial" w:cs="Arial"/>
                <w:i/>
              </w:rPr>
              <w:t xml:space="preserve"> </w:t>
            </w:r>
          </w:p>
          <w:p w:rsidR="00C159B1" w:rsidRPr="00DF444E" w:rsidRDefault="00C159B1" w:rsidP="00953BE7">
            <w:pPr>
              <w:jc w:val="both"/>
              <w:rPr>
                <w:rFonts w:ascii="Arial" w:hAnsi="Arial" w:cs="Arial"/>
                <w:i/>
              </w:rPr>
            </w:pPr>
          </w:p>
          <w:p w:rsidR="00C159B1" w:rsidRPr="00DF444E" w:rsidRDefault="00C159B1" w:rsidP="00A87B48">
            <w:pPr>
              <w:numPr>
                <w:ilvl w:val="0"/>
                <w:numId w:val="2"/>
              </w:numPr>
              <w:jc w:val="both"/>
              <w:rPr>
                <w:rFonts w:ascii="Arial" w:hAnsi="Arial" w:cs="Arial"/>
              </w:rPr>
            </w:pPr>
            <w:r w:rsidRPr="00DF444E">
              <w:rPr>
                <w:rFonts w:ascii="Arial" w:hAnsi="Arial" w:cs="Arial"/>
              </w:rPr>
              <w:t>Undertake an assessment of the Partnership’s existing procedures and protocols to ensure they are robust, reflect good practice and are understood by and adhered to by staff</w:t>
            </w:r>
          </w:p>
          <w:p w:rsidR="00C159B1" w:rsidRPr="00DF444E" w:rsidRDefault="00C159B1" w:rsidP="00953BE7">
            <w:pPr>
              <w:jc w:val="both"/>
              <w:rPr>
                <w:rFonts w:ascii="Arial" w:hAnsi="Arial" w:cs="Arial"/>
              </w:rPr>
            </w:pPr>
          </w:p>
          <w:p w:rsidR="00C159B1" w:rsidRPr="00DF444E" w:rsidRDefault="00C159B1" w:rsidP="00A87B48">
            <w:pPr>
              <w:numPr>
                <w:ilvl w:val="0"/>
                <w:numId w:val="2"/>
              </w:numPr>
              <w:jc w:val="both"/>
              <w:rPr>
                <w:rFonts w:ascii="Arial" w:hAnsi="Arial"/>
              </w:rPr>
            </w:pPr>
            <w:r w:rsidRPr="00DF444E">
              <w:rPr>
                <w:rFonts w:ascii="Arial" w:hAnsi="Arial" w:cs="Arial"/>
              </w:rPr>
              <w:t>Undertake a review of recent and current awareness raising in relation to domestic abuse to ensure tha</w:t>
            </w:r>
            <w:r>
              <w:rPr>
                <w:rFonts w:ascii="Arial" w:hAnsi="Arial" w:cs="Arial"/>
              </w:rPr>
              <w:t>t all victims of domestic abuse</w:t>
            </w:r>
            <w:r w:rsidRPr="00DF444E">
              <w:rPr>
                <w:rFonts w:ascii="Arial" w:hAnsi="Arial" w:cs="Arial"/>
              </w:rPr>
              <w:t xml:space="preserve"> and those who may be aware of it occurring know how to contact agencies to make them aware of the abuse, or for support and advice </w:t>
            </w:r>
          </w:p>
          <w:p w:rsidR="00C159B1" w:rsidRPr="00953BE7" w:rsidRDefault="00C159B1" w:rsidP="00953BE7">
            <w:pPr>
              <w:jc w:val="both"/>
              <w:rPr>
                <w:rFonts w:ascii="Arial" w:hAnsi="Arial" w:cs="Arial"/>
                <w:b/>
              </w:rPr>
            </w:pPr>
          </w:p>
        </w:tc>
      </w:tr>
      <w:tr w:rsidR="00C159B1" w:rsidTr="00D05213">
        <w:tc>
          <w:tcPr>
            <w:tcW w:w="817" w:type="dxa"/>
          </w:tcPr>
          <w:p w:rsidR="00C159B1" w:rsidRPr="00E277E3" w:rsidRDefault="00C159B1" w:rsidP="00A976BD">
            <w:pPr>
              <w:autoSpaceDE w:val="0"/>
              <w:autoSpaceDN w:val="0"/>
              <w:adjustRightInd w:val="0"/>
              <w:jc w:val="both"/>
              <w:rPr>
                <w:rFonts w:ascii="Arial" w:hAnsi="Arial" w:cs="Arial"/>
                <w:sz w:val="20"/>
                <w:szCs w:val="20"/>
              </w:rPr>
            </w:pPr>
            <w:r w:rsidRPr="00E277E3">
              <w:rPr>
                <w:rFonts w:ascii="Arial" w:hAnsi="Arial" w:cs="Arial"/>
                <w:sz w:val="20"/>
                <w:szCs w:val="20"/>
              </w:rPr>
              <w:t>4.1</w:t>
            </w:r>
          </w:p>
        </w:tc>
        <w:tc>
          <w:tcPr>
            <w:tcW w:w="8425" w:type="dxa"/>
          </w:tcPr>
          <w:p w:rsidR="00C159B1" w:rsidRDefault="00C159B1" w:rsidP="00E277E3">
            <w:pPr>
              <w:autoSpaceDE w:val="0"/>
              <w:autoSpaceDN w:val="0"/>
              <w:adjustRightInd w:val="0"/>
              <w:jc w:val="both"/>
              <w:rPr>
                <w:rFonts w:ascii="Arial" w:hAnsi="Arial" w:cs="Arial"/>
              </w:rPr>
            </w:pPr>
            <w:r w:rsidRPr="00E277E3">
              <w:rPr>
                <w:rFonts w:ascii="Arial" w:hAnsi="Arial" w:cs="Arial"/>
              </w:rPr>
              <w:t xml:space="preserve">The rationale for the review process </w:t>
            </w:r>
            <w:r w:rsidR="00FE4E12">
              <w:rPr>
                <w:rFonts w:ascii="Arial" w:hAnsi="Arial" w:cs="Arial"/>
              </w:rPr>
              <w:t>was</w:t>
            </w:r>
            <w:r w:rsidRPr="00E277E3">
              <w:rPr>
                <w:rFonts w:ascii="Arial" w:hAnsi="Arial" w:cs="Arial"/>
              </w:rPr>
              <w:t xml:space="preserve"> to ensure agencies are responding appropriately to victims of domestic violence by offering and putting in place appropriate support mechanisms, procedures, resources and interventions with the aim of avoiding future incidents of domestic homicide and abuse.</w:t>
            </w:r>
          </w:p>
          <w:p w:rsidR="0041640B" w:rsidRDefault="0041640B" w:rsidP="00E277E3">
            <w:pPr>
              <w:autoSpaceDE w:val="0"/>
              <w:autoSpaceDN w:val="0"/>
              <w:adjustRightInd w:val="0"/>
              <w:jc w:val="both"/>
              <w:rPr>
                <w:rFonts w:ascii="Arial" w:hAnsi="Arial" w:cs="Arial"/>
              </w:rPr>
            </w:pPr>
          </w:p>
          <w:p w:rsidR="0041640B" w:rsidRDefault="0041640B" w:rsidP="00E277E3">
            <w:pPr>
              <w:autoSpaceDE w:val="0"/>
              <w:autoSpaceDN w:val="0"/>
              <w:adjustRightInd w:val="0"/>
              <w:jc w:val="both"/>
              <w:rPr>
                <w:rFonts w:ascii="Arial" w:hAnsi="Arial" w:cs="Arial"/>
              </w:rPr>
            </w:pPr>
            <w:r>
              <w:rPr>
                <w:rFonts w:ascii="Arial" w:hAnsi="Arial" w:cs="Arial"/>
              </w:rPr>
              <w:t>The review identified the following general areas for consideration.</w:t>
            </w:r>
          </w:p>
          <w:p w:rsidR="0041640B" w:rsidRDefault="0041640B" w:rsidP="00E277E3">
            <w:pPr>
              <w:autoSpaceDE w:val="0"/>
              <w:autoSpaceDN w:val="0"/>
              <w:adjustRightInd w:val="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25"/>
            </w:tblGrid>
            <w:tr w:rsidR="001C5C0D" w:rsidRPr="0041640B" w:rsidTr="00513F9C">
              <w:tc>
                <w:tcPr>
                  <w:tcW w:w="8425" w:type="dxa"/>
                </w:tcPr>
                <w:p w:rsidR="00B426C8" w:rsidRDefault="00B426C8" w:rsidP="00513F9C">
                  <w:pPr>
                    <w:autoSpaceDE w:val="0"/>
                    <w:autoSpaceDN w:val="0"/>
                    <w:adjustRightInd w:val="0"/>
                    <w:spacing w:after="200" w:line="276" w:lineRule="auto"/>
                    <w:jc w:val="both"/>
                    <w:rPr>
                      <w:rFonts w:ascii="Arial" w:hAnsi="Arial" w:cs="Arial"/>
                      <w:b/>
                    </w:rPr>
                  </w:pPr>
                </w:p>
                <w:p w:rsidR="001C5C0D" w:rsidRPr="001C5C0D" w:rsidRDefault="001C5C0D" w:rsidP="00513F9C">
                  <w:pPr>
                    <w:autoSpaceDE w:val="0"/>
                    <w:autoSpaceDN w:val="0"/>
                    <w:adjustRightInd w:val="0"/>
                    <w:spacing w:after="200" w:line="276" w:lineRule="auto"/>
                    <w:jc w:val="both"/>
                    <w:rPr>
                      <w:rFonts w:ascii="Arial" w:hAnsi="Arial" w:cs="Arial"/>
                      <w:b/>
                    </w:rPr>
                  </w:pPr>
                  <w:r w:rsidRPr="001C5C0D">
                    <w:rPr>
                      <w:rFonts w:ascii="Arial" w:hAnsi="Arial" w:cs="Arial"/>
                      <w:b/>
                    </w:rPr>
                    <w:t>Family engagement</w:t>
                  </w:r>
                </w:p>
                <w:p w:rsidR="001C5C0D" w:rsidRPr="001C5C0D" w:rsidRDefault="001C5C0D" w:rsidP="00513F9C">
                  <w:pPr>
                    <w:pStyle w:val="ListParagraph"/>
                    <w:numPr>
                      <w:ilvl w:val="0"/>
                      <w:numId w:val="5"/>
                    </w:numPr>
                    <w:autoSpaceDE w:val="0"/>
                    <w:autoSpaceDN w:val="0"/>
                    <w:adjustRightInd w:val="0"/>
                    <w:jc w:val="both"/>
                    <w:rPr>
                      <w:rFonts w:ascii="Arial" w:hAnsi="Arial" w:cs="Arial"/>
                    </w:rPr>
                  </w:pPr>
                  <w:r w:rsidRPr="001C5C0D">
                    <w:rPr>
                      <w:rFonts w:ascii="Arial" w:hAnsi="Arial" w:cs="Arial"/>
                    </w:rPr>
                    <w:t xml:space="preserve">How should friends, family members and other support networks and, where appropriate, the perpetrator, contribute to the review and who should be responsible for facilitating their involvement? </w:t>
                  </w:r>
                </w:p>
                <w:p w:rsidR="001C5C0D" w:rsidRPr="001C5C0D" w:rsidRDefault="001C5C0D" w:rsidP="00513F9C">
                  <w:pPr>
                    <w:autoSpaceDE w:val="0"/>
                    <w:autoSpaceDN w:val="0"/>
                    <w:adjustRightInd w:val="0"/>
                    <w:spacing w:after="200" w:line="276" w:lineRule="auto"/>
                    <w:jc w:val="both"/>
                    <w:rPr>
                      <w:rFonts w:ascii="Arial" w:hAnsi="Arial" w:cs="Arial"/>
                    </w:rPr>
                  </w:pPr>
                </w:p>
                <w:p w:rsidR="001C5C0D" w:rsidRPr="001C5C0D" w:rsidRDefault="001C5C0D" w:rsidP="00513F9C">
                  <w:pPr>
                    <w:pStyle w:val="ListParagraph"/>
                    <w:numPr>
                      <w:ilvl w:val="0"/>
                      <w:numId w:val="5"/>
                    </w:numPr>
                    <w:autoSpaceDE w:val="0"/>
                    <w:autoSpaceDN w:val="0"/>
                    <w:adjustRightInd w:val="0"/>
                    <w:jc w:val="both"/>
                    <w:rPr>
                      <w:rFonts w:ascii="Arial" w:hAnsi="Arial" w:cs="Arial"/>
                    </w:rPr>
                  </w:pPr>
                  <w:r w:rsidRPr="001C5C0D">
                    <w:rPr>
                      <w:rFonts w:ascii="Arial" w:hAnsi="Arial" w:cs="Arial"/>
                    </w:rPr>
                    <w:t>How matters concerning family and friends, the public and media should be managed before, during and after the review and who should take responsibility for it?</w:t>
                  </w:r>
                </w:p>
                <w:p w:rsidR="001C5C0D" w:rsidRPr="0041640B" w:rsidRDefault="001C5C0D" w:rsidP="00513F9C">
                  <w:pPr>
                    <w:spacing w:after="200" w:line="276" w:lineRule="auto"/>
                    <w:jc w:val="both"/>
                    <w:rPr>
                      <w:rFonts w:ascii="Arial" w:hAnsi="Arial" w:cs="Arial"/>
                      <w:b/>
                      <w:highlight w:val="yellow"/>
                    </w:rPr>
                  </w:pPr>
                </w:p>
              </w:tc>
            </w:tr>
            <w:tr w:rsidR="001C5C0D" w:rsidRPr="0041640B" w:rsidTr="00513F9C">
              <w:tc>
                <w:tcPr>
                  <w:tcW w:w="8425" w:type="dxa"/>
                </w:tcPr>
                <w:p w:rsidR="001C5C0D" w:rsidRPr="0041640B" w:rsidRDefault="001C5C0D" w:rsidP="00513F9C">
                  <w:pPr>
                    <w:autoSpaceDE w:val="0"/>
                    <w:autoSpaceDN w:val="0"/>
                    <w:adjustRightInd w:val="0"/>
                    <w:spacing w:after="200" w:line="276" w:lineRule="auto"/>
                    <w:ind w:left="34"/>
                    <w:jc w:val="both"/>
                    <w:rPr>
                      <w:rFonts w:ascii="Arial" w:hAnsi="Arial" w:cs="Arial"/>
                      <w:b/>
                      <w:highlight w:val="yellow"/>
                    </w:rPr>
                  </w:pPr>
                  <w:r w:rsidRPr="001C5C0D">
                    <w:rPr>
                      <w:rFonts w:ascii="Arial" w:hAnsi="Arial" w:cs="Arial"/>
                      <w:b/>
                    </w:rPr>
                    <w:t>Legal Processes</w:t>
                  </w:r>
                </w:p>
                <w:p w:rsidR="001C5C0D" w:rsidRPr="0041640B" w:rsidRDefault="001C5C0D" w:rsidP="00513F9C">
                  <w:pPr>
                    <w:pStyle w:val="ListParagraph"/>
                    <w:numPr>
                      <w:ilvl w:val="0"/>
                      <w:numId w:val="6"/>
                    </w:numPr>
                    <w:autoSpaceDE w:val="0"/>
                    <w:autoSpaceDN w:val="0"/>
                    <w:adjustRightInd w:val="0"/>
                    <w:jc w:val="both"/>
                    <w:rPr>
                      <w:rFonts w:ascii="Arial" w:hAnsi="Arial" w:cs="Arial"/>
                    </w:rPr>
                  </w:pPr>
                  <w:r w:rsidRPr="0041640B">
                    <w:rPr>
                      <w:rFonts w:ascii="Arial" w:hAnsi="Arial" w:cs="Arial"/>
                    </w:rPr>
                    <w:t>How will the review take account of a coroner’s inquiry, and (if relevant) any criminal investigation related to the homicide, including disclosure issues, to ensure that relevant information can</w:t>
                  </w:r>
                  <w:r w:rsidRPr="0041640B">
                    <w:rPr>
                      <w:rFonts w:ascii="FranklinGothic-Book" w:hAnsi="FranklinGothic-Book" w:cs="FranklinGothic-Book"/>
                    </w:rPr>
                    <w:t xml:space="preserve"> </w:t>
                  </w:r>
                  <w:r w:rsidRPr="0041640B">
                    <w:rPr>
                      <w:rFonts w:ascii="Arial" w:hAnsi="Arial" w:cs="Arial"/>
                    </w:rPr>
                    <w:t>be shared without incurring significant delay in the review process?</w:t>
                  </w:r>
                </w:p>
                <w:p w:rsidR="001C5C0D" w:rsidRPr="0041640B" w:rsidRDefault="001C5C0D" w:rsidP="00513F9C">
                  <w:pPr>
                    <w:autoSpaceDE w:val="0"/>
                    <w:autoSpaceDN w:val="0"/>
                    <w:adjustRightInd w:val="0"/>
                    <w:spacing w:after="200" w:line="276" w:lineRule="auto"/>
                    <w:ind w:left="448"/>
                    <w:jc w:val="both"/>
                    <w:rPr>
                      <w:rFonts w:ascii="Arial" w:hAnsi="Arial" w:cs="Arial"/>
                    </w:rPr>
                  </w:pPr>
                </w:p>
                <w:p w:rsidR="001C5C0D" w:rsidRPr="0041640B" w:rsidRDefault="001C5C0D" w:rsidP="00513F9C">
                  <w:pPr>
                    <w:pStyle w:val="ListParagraph"/>
                    <w:numPr>
                      <w:ilvl w:val="0"/>
                      <w:numId w:val="6"/>
                    </w:numPr>
                    <w:autoSpaceDE w:val="0"/>
                    <w:autoSpaceDN w:val="0"/>
                    <w:adjustRightInd w:val="0"/>
                    <w:jc w:val="both"/>
                    <w:rPr>
                      <w:rFonts w:ascii="Arial" w:hAnsi="Arial" w:cs="Arial"/>
                    </w:rPr>
                  </w:pPr>
                  <w:r w:rsidRPr="0041640B">
                    <w:rPr>
                      <w:rFonts w:ascii="Arial" w:hAnsi="Arial" w:cs="Arial"/>
                    </w:rPr>
                    <w:t>Does the review panel need to obtain independent legal advice about any aspect of the proposed review?</w:t>
                  </w:r>
                </w:p>
                <w:p w:rsidR="001C5C0D" w:rsidRPr="0041640B" w:rsidRDefault="001C5C0D" w:rsidP="00513F9C">
                  <w:pPr>
                    <w:spacing w:after="200" w:line="276" w:lineRule="auto"/>
                    <w:jc w:val="both"/>
                    <w:rPr>
                      <w:rFonts w:ascii="Arial" w:hAnsi="Arial" w:cs="Arial"/>
                      <w:b/>
                    </w:rPr>
                  </w:pPr>
                </w:p>
              </w:tc>
            </w:tr>
          </w:tbl>
          <w:p w:rsidR="001C5C0D" w:rsidRPr="001C5C0D" w:rsidRDefault="001C5C0D" w:rsidP="001C5C0D">
            <w:pPr>
              <w:autoSpaceDE w:val="0"/>
              <w:autoSpaceDN w:val="0"/>
              <w:adjustRightInd w:val="0"/>
              <w:spacing w:after="200" w:line="276" w:lineRule="auto"/>
              <w:jc w:val="both"/>
              <w:rPr>
                <w:rFonts w:ascii="Arial" w:hAnsi="Arial" w:cs="Arial"/>
                <w:b/>
              </w:rPr>
            </w:pPr>
            <w:r w:rsidRPr="001C5C0D">
              <w:rPr>
                <w:rFonts w:ascii="Arial" w:hAnsi="Arial" w:cs="Arial"/>
                <w:b/>
              </w:rPr>
              <w:t xml:space="preserve">Research </w:t>
            </w:r>
          </w:p>
          <w:p w:rsidR="00DB408A" w:rsidRDefault="000D6412" w:rsidP="000B6B45">
            <w:pPr>
              <w:pStyle w:val="ListParagraph"/>
              <w:numPr>
                <w:ilvl w:val="0"/>
                <w:numId w:val="29"/>
              </w:numPr>
              <w:autoSpaceDE w:val="0"/>
              <w:autoSpaceDN w:val="0"/>
              <w:adjustRightInd w:val="0"/>
              <w:ind w:left="1310" w:hanging="426"/>
              <w:jc w:val="both"/>
              <w:rPr>
                <w:rFonts w:ascii="Arial" w:hAnsi="Arial" w:cs="Arial"/>
              </w:rPr>
            </w:pPr>
            <w:r>
              <w:rPr>
                <w:rFonts w:ascii="Arial" w:hAnsi="Arial" w:cs="Arial"/>
              </w:rPr>
              <w:t>How should the review process take account of previous lessons learned from research and previous DHRs?</w:t>
            </w:r>
          </w:p>
          <w:p w:rsidR="00C159B1" w:rsidRPr="00DF444E" w:rsidRDefault="00C159B1" w:rsidP="000B31E0">
            <w:pPr>
              <w:jc w:val="both"/>
              <w:rPr>
                <w:rFonts w:ascii="Arial" w:hAnsi="Arial" w:cs="Arial"/>
                <w:b/>
              </w:rPr>
            </w:pPr>
          </w:p>
        </w:tc>
      </w:tr>
      <w:tr w:rsidR="00C159B1" w:rsidTr="00D05213">
        <w:tc>
          <w:tcPr>
            <w:tcW w:w="817" w:type="dxa"/>
          </w:tcPr>
          <w:p w:rsidR="00C159B1" w:rsidRPr="00E277E3" w:rsidRDefault="00C159B1" w:rsidP="00A976BD">
            <w:pPr>
              <w:autoSpaceDE w:val="0"/>
              <w:autoSpaceDN w:val="0"/>
              <w:adjustRightInd w:val="0"/>
              <w:jc w:val="both"/>
              <w:rPr>
                <w:rFonts w:ascii="Arial" w:hAnsi="Arial" w:cs="Arial"/>
                <w:sz w:val="20"/>
                <w:szCs w:val="20"/>
              </w:rPr>
            </w:pPr>
            <w:r w:rsidRPr="00E277E3">
              <w:rPr>
                <w:rFonts w:ascii="Arial" w:hAnsi="Arial" w:cs="Arial"/>
                <w:sz w:val="20"/>
                <w:szCs w:val="20"/>
              </w:rPr>
              <w:lastRenderedPageBreak/>
              <w:t>4.2</w:t>
            </w:r>
          </w:p>
        </w:tc>
        <w:tc>
          <w:tcPr>
            <w:tcW w:w="8425" w:type="dxa"/>
          </w:tcPr>
          <w:p w:rsidR="00C159B1" w:rsidRPr="00E277E3" w:rsidRDefault="00C159B1" w:rsidP="00E277E3">
            <w:pPr>
              <w:jc w:val="both"/>
              <w:rPr>
                <w:rFonts w:ascii="Arial" w:hAnsi="Arial" w:cs="Arial"/>
                <w:color w:val="00B0F0"/>
                <w:sz w:val="22"/>
              </w:rPr>
            </w:pPr>
            <w:r w:rsidRPr="00E277E3">
              <w:rPr>
                <w:rFonts w:ascii="Arial" w:hAnsi="Arial"/>
              </w:rPr>
              <w:t xml:space="preserve">In order to reach a view on whether the death could have been predicted and/or prevented, </w:t>
            </w:r>
            <w:r w:rsidRPr="00E277E3">
              <w:rPr>
                <w:rFonts w:ascii="Arial" w:hAnsi="Arial" w:cs="Arial"/>
              </w:rPr>
              <w:t>each IMR author was asked to include information on and analysis of all the following issues specific to this case</w:t>
            </w:r>
            <w:r>
              <w:rPr>
                <w:rFonts w:ascii="Arial" w:hAnsi="Arial" w:cs="Arial"/>
                <w:color w:val="00B0F0"/>
                <w:sz w:val="22"/>
              </w:rPr>
              <w:t>:</w:t>
            </w:r>
          </w:p>
          <w:p w:rsidR="00C159B1" w:rsidRPr="00DF444E" w:rsidRDefault="00C159B1" w:rsidP="000B31E0">
            <w:pPr>
              <w:jc w:val="both"/>
              <w:rPr>
                <w:rFonts w:ascii="Arial" w:hAnsi="Arial" w:cs="Arial"/>
                <w:b/>
              </w:rPr>
            </w:pPr>
          </w:p>
        </w:tc>
      </w:tr>
      <w:tr w:rsidR="00C159B1" w:rsidTr="00D05213">
        <w:tc>
          <w:tcPr>
            <w:tcW w:w="817" w:type="dxa"/>
          </w:tcPr>
          <w:p w:rsidR="00C159B1" w:rsidRDefault="00C159B1" w:rsidP="00A976BD">
            <w:pPr>
              <w:autoSpaceDE w:val="0"/>
              <w:autoSpaceDN w:val="0"/>
              <w:adjustRightInd w:val="0"/>
              <w:jc w:val="both"/>
              <w:rPr>
                <w:rFonts w:ascii="Arial" w:hAnsi="Arial" w:cs="Arial"/>
                <w:b/>
              </w:rPr>
            </w:pPr>
          </w:p>
        </w:tc>
        <w:tc>
          <w:tcPr>
            <w:tcW w:w="8425" w:type="dxa"/>
          </w:tcPr>
          <w:p w:rsidR="00C159B1" w:rsidRPr="00571CFA" w:rsidRDefault="00C159B1" w:rsidP="00953BE7">
            <w:pPr>
              <w:jc w:val="both"/>
              <w:rPr>
                <w:rFonts w:ascii="Arial" w:hAnsi="Arial" w:cs="Arial"/>
                <w:b/>
              </w:rPr>
            </w:pPr>
            <w:r w:rsidRPr="00571CFA">
              <w:rPr>
                <w:rFonts w:ascii="Arial" w:hAnsi="Arial" w:cs="Arial"/>
                <w:b/>
              </w:rPr>
              <w:t>Diversity</w:t>
            </w:r>
          </w:p>
          <w:p w:rsidR="00C159B1" w:rsidRPr="00433937" w:rsidRDefault="00C159B1" w:rsidP="00953BE7">
            <w:pPr>
              <w:rPr>
                <w:rFonts w:ascii="Arial" w:hAnsi="Arial" w:cs="Arial"/>
                <w:color w:val="00B0F0"/>
              </w:rPr>
            </w:pPr>
          </w:p>
          <w:p w:rsidR="00C159B1" w:rsidRPr="00FB1574" w:rsidRDefault="00C159B1" w:rsidP="00A87B48">
            <w:pPr>
              <w:pStyle w:val="ListParagraph"/>
              <w:numPr>
                <w:ilvl w:val="0"/>
                <w:numId w:val="4"/>
              </w:numPr>
              <w:autoSpaceDE w:val="0"/>
              <w:autoSpaceDN w:val="0"/>
              <w:adjustRightInd w:val="0"/>
              <w:ind w:left="1259"/>
              <w:jc w:val="both"/>
              <w:rPr>
                <w:rFonts w:ascii="Arial" w:hAnsi="Arial" w:cs="Arial"/>
              </w:rPr>
            </w:pPr>
            <w:r w:rsidRPr="00FB1574">
              <w:rPr>
                <w:rFonts w:ascii="Arial" w:hAnsi="Arial" w:cs="Arial"/>
              </w:rPr>
              <w:t>Are there any specific considerations around equality and diversity issues</w:t>
            </w:r>
            <w:r>
              <w:rPr>
                <w:rFonts w:ascii="Arial" w:hAnsi="Arial" w:cs="Arial"/>
              </w:rPr>
              <w:t>,</w:t>
            </w:r>
            <w:r w:rsidRPr="00FB1574">
              <w:rPr>
                <w:rFonts w:ascii="Arial" w:hAnsi="Arial" w:cs="Arial"/>
              </w:rPr>
              <w:t xml:space="preserve"> such as ethnicity, age and disability that may require special consideration?</w:t>
            </w:r>
          </w:p>
          <w:p w:rsidR="00C159B1" w:rsidRPr="00DF444E" w:rsidRDefault="00C159B1" w:rsidP="000B31E0">
            <w:pPr>
              <w:jc w:val="both"/>
              <w:rPr>
                <w:rFonts w:ascii="Arial" w:hAnsi="Arial" w:cs="Arial"/>
                <w:b/>
              </w:rPr>
            </w:pPr>
          </w:p>
        </w:tc>
      </w:tr>
      <w:tr w:rsidR="00C159B1" w:rsidTr="00D05213">
        <w:tc>
          <w:tcPr>
            <w:tcW w:w="817" w:type="dxa"/>
          </w:tcPr>
          <w:p w:rsidR="00C159B1" w:rsidRDefault="00C159B1" w:rsidP="00A976BD">
            <w:pPr>
              <w:autoSpaceDE w:val="0"/>
              <w:autoSpaceDN w:val="0"/>
              <w:adjustRightInd w:val="0"/>
              <w:jc w:val="both"/>
              <w:rPr>
                <w:rFonts w:ascii="Arial" w:hAnsi="Arial" w:cs="Arial"/>
                <w:b/>
              </w:rPr>
            </w:pPr>
          </w:p>
        </w:tc>
        <w:tc>
          <w:tcPr>
            <w:tcW w:w="8425" w:type="dxa"/>
          </w:tcPr>
          <w:p w:rsidR="00C159B1" w:rsidRPr="00FB1574" w:rsidRDefault="00C159B1" w:rsidP="00953BE7">
            <w:pPr>
              <w:autoSpaceDE w:val="0"/>
              <w:autoSpaceDN w:val="0"/>
              <w:adjustRightInd w:val="0"/>
              <w:jc w:val="both"/>
              <w:rPr>
                <w:rFonts w:ascii="Arial" w:hAnsi="Arial" w:cs="Arial"/>
                <w:b/>
              </w:rPr>
            </w:pPr>
            <w:r w:rsidRPr="00FB1574">
              <w:rPr>
                <w:rFonts w:ascii="Arial" w:hAnsi="Arial" w:cs="Arial"/>
                <w:b/>
              </w:rPr>
              <w:t>Multi agency responsibility</w:t>
            </w:r>
          </w:p>
          <w:p w:rsidR="00C159B1" w:rsidRPr="00FB1574" w:rsidRDefault="00C159B1" w:rsidP="00953BE7">
            <w:pPr>
              <w:autoSpaceDE w:val="0"/>
              <w:autoSpaceDN w:val="0"/>
              <w:adjustRightInd w:val="0"/>
              <w:ind w:left="448"/>
              <w:jc w:val="both"/>
              <w:rPr>
                <w:rFonts w:ascii="Arial" w:hAnsi="Arial" w:cs="Arial"/>
              </w:rPr>
            </w:pPr>
          </w:p>
          <w:p w:rsidR="00C159B1" w:rsidRPr="00FB1574" w:rsidRDefault="00C159B1" w:rsidP="00A87B48">
            <w:pPr>
              <w:pStyle w:val="ListParagraph"/>
              <w:numPr>
                <w:ilvl w:val="0"/>
                <w:numId w:val="3"/>
              </w:numPr>
              <w:autoSpaceDE w:val="0"/>
              <w:autoSpaceDN w:val="0"/>
              <w:adjustRightInd w:val="0"/>
              <w:jc w:val="both"/>
              <w:rPr>
                <w:rFonts w:ascii="Arial" w:hAnsi="Arial" w:cs="Arial"/>
              </w:rPr>
            </w:pPr>
            <w:r w:rsidRPr="00FB1574">
              <w:rPr>
                <w:rFonts w:ascii="Arial" w:hAnsi="Arial" w:cs="Arial"/>
              </w:rPr>
              <w:t>Was the victim subject to a Multi Agency Ri</w:t>
            </w:r>
            <w:r>
              <w:rPr>
                <w:rFonts w:ascii="Arial" w:hAnsi="Arial" w:cs="Arial"/>
              </w:rPr>
              <w:t>sk Assessment Conference</w:t>
            </w:r>
            <w:r w:rsidRPr="00FB1574">
              <w:rPr>
                <w:rFonts w:ascii="Arial" w:hAnsi="Arial" w:cs="Arial"/>
              </w:rPr>
              <w:t xml:space="preserve">? </w:t>
            </w:r>
          </w:p>
          <w:p w:rsidR="00C159B1" w:rsidRPr="00FB1574" w:rsidRDefault="00C159B1" w:rsidP="00953BE7">
            <w:pPr>
              <w:autoSpaceDE w:val="0"/>
              <w:autoSpaceDN w:val="0"/>
              <w:adjustRightInd w:val="0"/>
              <w:jc w:val="both"/>
              <w:rPr>
                <w:rFonts w:ascii="Arial" w:hAnsi="Arial" w:cs="Arial"/>
              </w:rPr>
            </w:pPr>
          </w:p>
          <w:p w:rsidR="00C159B1" w:rsidRPr="00FB1574" w:rsidRDefault="00C159B1" w:rsidP="00A87B48">
            <w:pPr>
              <w:pStyle w:val="ListParagraph"/>
              <w:numPr>
                <w:ilvl w:val="0"/>
                <w:numId w:val="3"/>
              </w:numPr>
              <w:autoSpaceDE w:val="0"/>
              <w:autoSpaceDN w:val="0"/>
              <w:adjustRightInd w:val="0"/>
              <w:jc w:val="both"/>
              <w:rPr>
                <w:rFonts w:ascii="Arial" w:hAnsi="Arial" w:cs="Arial"/>
              </w:rPr>
            </w:pPr>
            <w:r w:rsidRPr="00FB1574">
              <w:rPr>
                <w:rFonts w:ascii="Arial" w:hAnsi="Arial" w:cs="Arial"/>
              </w:rPr>
              <w:t>Was the perpetrator subject to Multi Agency Public</w:t>
            </w:r>
            <w:r>
              <w:rPr>
                <w:rFonts w:ascii="Arial" w:hAnsi="Arial" w:cs="Arial"/>
              </w:rPr>
              <w:t xml:space="preserve"> Protection Arrangements</w:t>
            </w:r>
            <w:r w:rsidRPr="00FB1574">
              <w:rPr>
                <w:rFonts w:ascii="Arial" w:hAnsi="Arial" w:cs="Arial"/>
              </w:rPr>
              <w:t xml:space="preserve">? </w:t>
            </w:r>
          </w:p>
          <w:p w:rsidR="00C159B1" w:rsidRPr="00FB1574" w:rsidRDefault="00C159B1" w:rsidP="00953BE7">
            <w:pPr>
              <w:autoSpaceDE w:val="0"/>
              <w:autoSpaceDN w:val="0"/>
              <w:adjustRightInd w:val="0"/>
              <w:jc w:val="both"/>
              <w:rPr>
                <w:rFonts w:ascii="Arial" w:hAnsi="Arial" w:cs="Arial"/>
              </w:rPr>
            </w:pPr>
          </w:p>
          <w:p w:rsidR="00C159B1" w:rsidRPr="00FB1574" w:rsidRDefault="00C159B1" w:rsidP="00A87B48">
            <w:pPr>
              <w:pStyle w:val="ListParagraph"/>
              <w:numPr>
                <w:ilvl w:val="0"/>
                <w:numId w:val="3"/>
              </w:numPr>
              <w:autoSpaceDE w:val="0"/>
              <w:autoSpaceDN w:val="0"/>
              <w:adjustRightInd w:val="0"/>
              <w:jc w:val="both"/>
              <w:rPr>
                <w:rFonts w:ascii="Arial" w:hAnsi="Arial" w:cs="Arial"/>
              </w:rPr>
            </w:pPr>
            <w:r w:rsidRPr="00FB1574">
              <w:rPr>
                <w:rFonts w:ascii="Arial" w:hAnsi="Arial" w:cs="Arial"/>
              </w:rPr>
              <w:t>Was the perpetrator subject to a Domestic Viole</w:t>
            </w:r>
            <w:r>
              <w:rPr>
                <w:rFonts w:ascii="Arial" w:hAnsi="Arial" w:cs="Arial"/>
              </w:rPr>
              <w:t xml:space="preserve">nce Perpetrator </w:t>
            </w:r>
            <w:r>
              <w:rPr>
                <w:rFonts w:ascii="Arial" w:hAnsi="Arial" w:cs="Arial"/>
              </w:rPr>
              <w:lastRenderedPageBreak/>
              <w:t>Programme</w:t>
            </w:r>
            <w:r w:rsidRPr="00FB1574">
              <w:rPr>
                <w:rFonts w:ascii="Arial" w:hAnsi="Arial" w:cs="Arial"/>
              </w:rPr>
              <w:t>?</w:t>
            </w:r>
          </w:p>
          <w:p w:rsidR="00C159B1" w:rsidRPr="00FB1574" w:rsidRDefault="00C159B1" w:rsidP="00953BE7">
            <w:pPr>
              <w:autoSpaceDE w:val="0"/>
              <w:autoSpaceDN w:val="0"/>
              <w:adjustRightInd w:val="0"/>
              <w:jc w:val="both"/>
              <w:rPr>
                <w:rFonts w:ascii="Arial" w:hAnsi="Arial" w:cs="Arial"/>
              </w:rPr>
            </w:pPr>
          </w:p>
          <w:p w:rsidR="00C159B1" w:rsidRPr="00FB1574" w:rsidRDefault="00C159B1" w:rsidP="00A87B48">
            <w:pPr>
              <w:pStyle w:val="ListParagraph"/>
              <w:numPr>
                <w:ilvl w:val="0"/>
                <w:numId w:val="3"/>
              </w:numPr>
              <w:autoSpaceDE w:val="0"/>
              <w:autoSpaceDN w:val="0"/>
              <w:adjustRightInd w:val="0"/>
              <w:jc w:val="both"/>
              <w:rPr>
                <w:rFonts w:ascii="Arial" w:hAnsi="Arial" w:cs="Arial"/>
              </w:rPr>
            </w:pPr>
            <w:r w:rsidRPr="00FB1574">
              <w:rPr>
                <w:rFonts w:ascii="Arial" w:hAnsi="Arial" w:cs="Arial"/>
              </w:rPr>
              <w:t xml:space="preserve">Did the victim have any contact with a domestic violence organisation or helpline? </w:t>
            </w:r>
          </w:p>
          <w:p w:rsidR="00C159B1" w:rsidRPr="00FB1574" w:rsidRDefault="00C159B1" w:rsidP="00953BE7">
            <w:pPr>
              <w:autoSpaceDE w:val="0"/>
              <w:autoSpaceDN w:val="0"/>
              <w:adjustRightInd w:val="0"/>
              <w:ind w:left="448"/>
              <w:jc w:val="both"/>
              <w:rPr>
                <w:rFonts w:ascii="Arial" w:hAnsi="Arial" w:cs="Arial"/>
              </w:rPr>
            </w:pPr>
          </w:p>
          <w:p w:rsidR="00C159B1" w:rsidRPr="00FB1574" w:rsidRDefault="00C159B1" w:rsidP="00A87B48">
            <w:pPr>
              <w:pStyle w:val="ListParagraph"/>
              <w:numPr>
                <w:ilvl w:val="0"/>
                <w:numId w:val="3"/>
              </w:numPr>
              <w:autoSpaceDE w:val="0"/>
              <w:autoSpaceDN w:val="0"/>
              <w:adjustRightInd w:val="0"/>
              <w:jc w:val="both"/>
              <w:rPr>
                <w:rFonts w:ascii="Arial" w:hAnsi="Arial" w:cs="Arial"/>
              </w:rPr>
            </w:pPr>
            <w:r>
              <w:rPr>
                <w:rFonts w:ascii="Arial" w:hAnsi="Arial" w:cs="Arial"/>
              </w:rPr>
              <w:t xml:space="preserve">Was </w:t>
            </w:r>
            <w:r w:rsidRPr="00FB1574">
              <w:rPr>
                <w:rFonts w:ascii="Arial" w:hAnsi="Arial" w:cs="Arial"/>
              </w:rPr>
              <w:t xml:space="preserve">either the victim or the perpetrator a ‘vulnerable adult’ </w:t>
            </w:r>
          </w:p>
          <w:p w:rsidR="00C159B1" w:rsidRPr="00FB1574" w:rsidRDefault="00C159B1" w:rsidP="00953BE7">
            <w:pPr>
              <w:pStyle w:val="ListParagraph"/>
              <w:jc w:val="both"/>
              <w:rPr>
                <w:rFonts w:ascii="Arial" w:hAnsi="Arial" w:cs="Arial"/>
              </w:rPr>
            </w:pPr>
          </w:p>
          <w:p w:rsidR="0072463E" w:rsidRDefault="00C159B1">
            <w:pPr>
              <w:pStyle w:val="ListParagraph"/>
              <w:numPr>
                <w:ilvl w:val="0"/>
                <w:numId w:val="3"/>
              </w:numPr>
              <w:jc w:val="both"/>
              <w:rPr>
                <w:rFonts w:ascii="Arial" w:hAnsi="Arial" w:cs="Arial"/>
              </w:rPr>
            </w:pPr>
            <w:r w:rsidRPr="00FB1574">
              <w:rPr>
                <w:rFonts w:ascii="Arial" w:hAnsi="Arial" w:cs="Arial"/>
              </w:rPr>
              <w:t>Were there any issues in communication, information sharing or service delivery between services?</w:t>
            </w:r>
          </w:p>
          <w:p w:rsidR="00DB408A" w:rsidRDefault="00DB408A" w:rsidP="000B6B45">
            <w:pPr>
              <w:pStyle w:val="ListParagraph"/>
              <w:ind w:left="1256"/>
              <w:jc w:val="both"/>
              <w:rPr>
                <w:rFonts w:ascii="Arial" w:hAnsi="Arial" w:cs="Arial"/>
                <w:b/>
              </w:rPr>
            </w:pPr>
          </w:p>
        </w:tc>
      </w:tr>
      <w:tr w:rsidR="00C159B1" w:rsidTr="00D05213">
        <w:tc>
          <w:tcPr>
            <w:tcW w:w="817" w:type="dxa"/>
          </w:tcPr>
          <w:p w:rsidR="00C159B1" w:rsidRDefault="00C159B1" w:rsidP="00A976BD">
            <w:pPr>
              <w:autoSpaceDE w:val="0"/>
              <w:autoSpaceDN w:val="0"/>
              <w:adjustRightInd w:val="0"/>
              <w:jc w:val="both"/>
              <w:rPr>
                <w:rFonts w:ascii="Arial" w:hAnsi="Arial" w:cs="Arial"/>
                <w:b/>
              </w:rPr>
            </w:pPr>
          </w:p>
        </w:tc>
        <w:tc>
          <w:tcPr>
            <w:tcW w:w="8425" w:type="dxa"/>
          </w:tcPr>
          <w:p w:rsidR="00C159B1" w:rsidRPr="00FB1574" w:rsidRDefault="00C159B1" w:rsidP="00953BE7">
            <w:pPr>
              <w:jc w:val="both"/>
              <w:rPr>
                <w:rFonts w:ascii="Arial" w:hAnsi="Arial" w:cs="Arial"/>
                <w:b/>
              </w:rPr>
            </w:pPr>
            <w:r w:rsidRPr="00FB1574">
              <w:rPr>
                <w:rFonts w:ascii="Arial" w:hAnsi="Arial" w:cs="Arial"/>
                <w:b/>
              </w:rPr>
              <w:t>Individual agency responsibility</w:t>
            </w:r>
          </w:p>
          <w:p w:rsidR="00C159B1" w:rsidRPr="00FB1574" w:rsidRDefault="00C159B1" w:rsidP="00953BE7">
            <w:pPr>
              <w:ind w:left="60" w:hanging="414"/>
              <w:jc w:val="both"/>
              <w:rPr>
                <w:rFonts w:ascii="Arial" w:hAnsi="Arial" w:cs="Arial"/>
              </w:rPr>
            </w:pPr>
          </w:p>
          <w:p w:rsidR="00C159B1" w:rsidRPr="00FB1574" w:rsidRDefault="00C159B1" w:rsidP="00A87B48">
            <w:pPr>
              <w:pStyle w:val="ListParagraph"/>
              <w:numPr>
                <w:ilvl w:val="0"/>
                <w:numId w:val="7"/>
              </w:numPr>
              <w:jc w:val="both"/>
              <w:rPr>
                <w:rFonts w:ascii="Arial" w:hAnsi="Arial" w:cs="Arial"/>
              </w:rPr>
            </w:pPr>
            <w:r w:rsidRPr="00FB1574">
              <w:rPr>
                <w:rFonts w:ascii="Arial" w:hAnsi="Arial" w:cs="Arial"/>
              </w:rPr>
              <w:t>Was the work in this case consistent with each organisation’s policies and procedures for safeguarding and promoting the welfare of adults and with wider professional standards?</w:t>
            </w:r>
          </w:p>
          <w:p w:rsidR="00C159B1" w:rsidRPr="00FB1574" w:rsidRDefault="00C159B1" w:rsidP="00953BE7">
            <w:pPr>
              <w:ind w:left="60"/>
              <w:jc w:val="both"/>
              <w:rPr>
                <w:rFonts w:ascii="Arial" w:hAnsi="Arial" w:cs="Arial"/>
              </w:rPr>
            </w:pPr>
          </w:p>
          <w:p w:rsidR="00C159B1" w:rsidRDefault="00C159B1" w:rsidP="00A87B48">
            <w:pPr>
              <w:pStyle w:val="ListParagraph"/>
              <w:numPr>
                <w:ilvl w:val="0"/>
                <w:numId w:val="7"/>
              </w:numPr>
              <w:jc w:val="both"/>
              <w:rPr>
                <w:rFonts w:ascii="Arial" w:hAnsi="Arial" w:cs="Arial"/>
              </w:rPr>
            </w:pPr>
            <w:r w:rsidRPr="00FB1574">
              <w:rPr>
                <w:rFonts w:ascii="Arial" w:hAnsi="Arial" w:cs="Arial"/>
              </w:rPr>
              <w:t>What were the key relevant points/opportunities for assessment and decision making in this case in relation to the victim and perpetrator</w:t>
            </w:r>
            <w:r>
              <w:rPr>
                <w:rFonts w:ascii="Arial" w:hAnsi="Arial" w:cs="Arial"/>
              </w:rPr>
              <w:t>?</w:t>
            </w:r>
            <w:r w:rsidRPr="00FB1574">
              <w:rPr>
                <w:rFonts w:ascii="Arial" w:hAnsi="Arial" w:cs="Arial"/>
              </w:rPr>
              <w:t xml:space="preserve"> </w:t>
            </w:r>
          </w:p>
          <w:p w:rsidR="00C159B1" w:rsidRDefault="00C159B1" w:rsidP="00953BE7">
            <w:pPr>
              <w:pStyle w:val="ListParagraph"/>
              <w:rPr>
                <w:rFonts w:ascii="Arial" w:hAnsi="Arial" w:cs="Arial"/>
              </w:rPr>
            </w:pPr>
          </w:p>
          <w:p w:rsidR="00C159B1" w:rsidRPr="00FB1574" w:rsidRDefault="00C159B1" w:rsidP="00A87B48">
            <w:pPr>
              <w:pStyle w:val="ListParagraph"/>
              <w:numPr>
                <w:ilvl w:val="0"/>
                <w:numId w:val="7"/>
              </w:numPr>
              <w:jc w:val="both"/>
              <w:rPr>
                <w:rFonts w:ascii="Arial" w:hAnsi="Arial" w:cs="Arial"/>
              </w:rPr>
            </w:pPr>
            <w:r w:rsidRPr="00FB1574">
              <w:rPr>
                <w:rFonts w:ascii="Arial" w:hAnsi="Arial" w:cs="Arial"/>
              </w:rPr>
              <w:t xml:space="preserve">What was the quality of any multi-agency assessments? </w:t>
            </w:r>
          </w:p>
          <w:p w:rsidR="00C159B1" w:rsidRPr="00FB1574" w:rsidRDefault="00C159B1" w:rsidP="00953BE7">
            <w:pPr>
              <w:ind w:left="60"/>
              <w:jc w:val="both"/>
              <w:rPr>
                <w:rFonts w:ascii="Arial" w:hAnsi="Arial" w:cs="Arial"/>
              </w:rPr>
            </w:pPr>
          </w:p>
          <w:p w:rsidR="00C159B1" w:rsidRPr="00FB1574" w:rsidRDefault="00C159B1" w:rsidP="00A87B48">
            <w:pPr>
              <w:pStyle w:val="ListParagraph"/>
              <w:numPr>
                <w:ilvl w:val="0"/>
                <w:numId w:val="7"/>
              </w:numPr>
              <w:jc w:val="both"/>
              <w:rPr>
                <w:rFonts w:ascii="Arial" w:hAnsi="Arial" w:cs="Arial"/>
              </w:rPr>
            </w:pPr>
            <w:r w:rsidRPr="00FB1574">
              <w:rPr>
                <w:rFonts w:ascii="Arial" w:hAnsi="Arial" w:cs="Arial"/>
              </w:rPr>
              <w:t xml:space="preserve">Was the impact of domestic violence on the victim recognised? </w:t>
            </w:r>
          </w:p>
          <w:p w:rsidR="00C159B1" w:rsidRPr="00FB1574" w:rsidRDefault="00C159B1" w:rsidP="00953BE7">
            <w:pPr>
              <w:ind w:left="448"/>
              <w:jc w:val="both"/>
              <w:rPr>
                <w:rFonts w:ascii="Arial" w:hAnsi="Arial" w:cs="Arial"/>
              </w:rPr>
            </w:pPr>
          </w:p>
          <w:p w:rsidR="00C159B1" w:rsidRPr="00FB1574" w:rsidRDefault="00C159B1" w:rsidP="00A87B48">
            <w:pPr>
              <w:pStyle w:val="ListParagraph"/>
              <w:numPr>
                <w:ilvl w:val="0"/>
                <w:numId w:val="7"/>
              </w:numPr>
              <w:jc w:val="both"/>
              <w:rPr>
                <w:rFonts w:ascii="Arial" w:hAnsi="Arial" w:cs="Arial"/>
              </w:rPr>
            </w:pPr>
            <w:r w:rsidRPr="00FB1574">
              <w:rPr>
                <w:rFonts w:ascii="Arial" w:hAnsi="Arial" w:cs="Arial"/>
              </w:rPr>
              <w:t>Did actions accord with assessments and decisions made? Were appropriate services offered/provided or relevant enquiries made, in the light of assessments?</w:t>
            </w:r>
          </w:p>
          <w:p w:rsidR="00C159B1" w:rsidRPr="00FB1574" w:rsidRDefault="00C159B1" w:rsidP="00953BE7">
            <w:pPr>
              <w:ind w:left="60"/>
              <w:jc w:val="both"/>
              <w:rPr>
                <w:rFonts w:ascii="Arial" w:hAnsi="Arial" w:cs="Arial"/>
              </w:rPr>
            </w:pPr>
          </w:p>
          <w:p w:rsidR="00C159B1" w:rsidRPr="00E277E3" w:rsidRDefault="00C159B1" w:rsidP="00A87B48">
            <w:pPr>
              <w:pStyle w:val="ListParagraph"/>
              <w:numPr>
                <w:ilvl w:val="0"/>
                <w:numId w:val="7"/>
              </w:numPr>
              <w:jc w:val="both"/>
              <w:rPr>
                <w:rFonts w:ascii="Arial" w:hAnsi="Arial" w:cs="Arial"/>
                <w:b/>
              </w:rPr>
            </w:pPr>
            <w:r w:rsidRPr="00E277E3">
              <w:rPr>
                <w:rFonts w:ascii="Arial" w:hAnsi="Arial" w:cs="Arial"/>
              </w:rPr>
              <w:t>Was there sufficient management accountability for decision making? Were senior managers or other organisations and professionals involved at points in the case where they should have been?</w:t>
            </w:r>
          </w:p>
          <w:p w:rsidR="00C159B1" w:rsidRPr="00DF444E" w:rsidRDefault="00C159B1" w:rsidP="000B31E0">
            <w:pPr>
              <w:jc w:val="both"/>
              <w:rPr>
                <w:rFonts w:ascii="Arial" w:hAnsi="Arial" w:cs="Arial"/>
                <w:b/>
              </w:rPr>
            </w:pPr>
          </w:p>
        </w:tc>
      </w:tr>
      <w:tr w:rsidR="00C159B1" w:rsidTr="00D05213">
        <w:tc>
          <w:tcPr>
            <w:tcW w:w="817" w:type="dxa"/>
          </w:tcPr>
          <w:p w:rsidR="00C159B1" w:rsidRDefault="00C159B1" w:rsidP="00A976BD">
            <w:pPr>
              <w:autoSpaceDE w:val="0"/>
              <w:autoSpaceDN w:val="0"/>
              <w:adjustRightInd w:val="0"/>
              <w:jc w:val="both"/>
              <w:rPr>
                <w:rFonts w:ascii="Arial" w:hAnsi="Arial" w:cs="Arial"/>
                <w:b/>
              </w:rPr>
            </w:pPr>
          </w:p>
        </w:tc>
        <w:tc>
          <w:tcPr>
            <w:tcW w:w="8425" w:type="dxa"/>
          </w:tcPr>
          <w:p w:rsidR="00C159B1" w:rsidRPr="00FB1574" w:rsidRDefault="00C159B1" w:rsidP="00953BE7">
            <w:pPr>
              <w:jc w:val="both"/>
              <w:rPr>
                <w:rFonts w:ascii="Arial" w:hAnsi="Arial" w:cs="Arial"/>
                <w:b/>
              </w:rPr>
            </w:pPr>
            <w:r w:rsidRPr="00FB1574">
              <w:rPr>
                <w:rFonts w:ascii="Arial" w:hAnsi="Arial" w:cs="Arial"/>
                <w:b/>
              </w:rPr>
              <w:t>Case specific issues</w:t>
            </w:r>
          </w:p>
          <w:p w:rsidR="00C159B1" w:rsidRPr="004057B6" w:rsidRDefault="00C159B1" w:rsidP="00953BE7">
            <w:pPr>
              <w:jc w:val="both"/>
              <w:rPr>
                <w:rFonts w:ascii="Arial" w:hAnsi="Arial"/>
                <w:b/>
                <w:color w:val="00B0F0"/>
                <w:sz w:val="22"/>
              </w:rPr>
            </w:pPr>
          </w:p>
          <w:p w:rsidR="00C159B1" w:rsidRPr="004057B6" w:rsidRDefault="00C159B1" w:rsidP="00953BE7">
            <w:pPr>
              <w:ind w:left="896"/>
              <w:jc w:val="both"/>
              <w:rPr>
                <w:rFonts w:ascii="Arial" w:hAnsi="Arial"/>
                <w:b/>
                <w:color w:val="00B0F0"/>
                <w:sz w:val="22"/>
              </w:rPr>
            </w:pPr>
            <w:r>
              <w:rPr>
                <w:rFonts w:ascii="Arial" w:hAnsi="Arial" w:cs="Arial"/>
              </w:rPr>
              <w:t>(</w:t>
            </w:r>
            <w:r w:rsidRPr="004057B6">
              <w:rPr>
                <w:rFonts w:ascii="Arial" w:hAnsi="Arial" w:cs="Arial"/>
              </w:rPr>
              <w:t>Post–incident issues regarding risk assessment were identified</w:t>
            </w:r>
            <w:r>
              <w:rPr>
                <w:rFonts w:ascii="Arial" w:hAnsi="Arial" w:cs="Arial"/>
              </w:rPr>
              <w:t xml:space="preserve"> – please see later)</w:t>
            </w:r>
            <w:r w:rsidRPr="004057B6">
              <w:rPr>
                <w:rFonts w:ascii="Arial" w:hAnsi="Arial" w:cs="Arial"/>
              </w:rPr>
              <w:t xml:space="preserve">. </w:t>
            </w:r>
          </w:p>
          <w:p w:rsidR="00C159B1" w:rsidRPr="00DF444E" w:rsidRDefault="00C159B1" w:rsidP="000B31E0">
            <w:pPr>
              <w:jc w:val="both"/>
              <w:rPr>
                <w:rFonts w:ascii="Arial" w:hAnsi="Arial" w:cs="Arial"/>
                <w:b/>
              </w:rPr>
            </w:pPr>
          </w:p>
        </w:tc>
      </w:tr>
      <w:tr w:rsidR="00C159B1" w:rsidTr="00D05213">
        <w:tc>
          <w:tcPr>
            <w:tcW w:w="817" w:type="dxa"/>
          </w:tcPr>
          <w:p w:rsidR="00C159B1" w:rsidRDefault="00C159B1" w:rsidP="00A976BD">
            <w:pPr>
              <w:autoSpaceDE w:val="0"/>
              <w:autoSpaceDN w:val="0"/>
              <w:adjustRightInd w:val="0"/>
              <w:jc w:val="both"/>
              <w:rPr>
                <w:rFonts w:ascii="Arial" w:hAnsi="Arial" w:cs="Arial"/>
                <w:b/>
              </w:rPr>
            </w:pPr>
          </w:p>
        </w:tc>
        <w:tc>
          <w:tcPr>
            <w:tcW w:w="8425" w:type="dxa"/>
          </w:tcPr>
          <w:p w:rsidR="00C159B1" w:rsidRPr="008E2B96" w:rsidRDefault="00C159B1" w:rsidP="00953BE7">
            <w:pPr>
              <w:jc w:val="both"/>
              <w:rPr>
                <w:rFonts w:ascii="Arial" w:hAnsi="Arial"/>
                <w:b/>
              </w:rPr>
            </w:pPr>
            <w:r w:rsidRPr="008E2B96">
              <w:rPr>
                <w:rFonts w:ascii="Arial" w:hAnsi="Arial"/>
                <w:b/>
              </w:rPr>
              <w:t>Additional issues</w:t>
            </w:r>
          </w:p>
          <w:p w:rsidR="00C159B1" w:rsidRDefault="00C159B1" w:rsidP="00953BE7">
            <w:pPr>
              <w:jc w:val="both"/>
              <w:rPr>
                <w:rFonts w:ascii="Arial" w:hAnsi="Arial"/>
                <w:b/>
              </w:rPr>
            </w:pPr>
          </w:p>
          <w:p w:rsidR="00C159B1" w:rsidRPr="004057B6" w:rsidRDefault="00C159B1" w:rsidP="00953BE7">
            <w:pPr>
              <w:ind w:left="896"/>
              <w:jc w:val="both"/>
              <w:rPr>
                <w:rFonts w:ascii="Arial" w:hAnsi="Arial"/>
              </w:rPr>
            </w:pPr>
            <w:r>
              <w:rPr>
                <w:rFonts w:ascii="Arial" w:hAnsi="Arial"/>
              </w:rPr>
              <w:t>(</w:t>
            </w:r>
            <w:r w:rsidRPr="004057B6">
              <w:rPr>
                <w:rFonts w:ascii="Arial" w:hAnsi="Arial"/>
              </w:rPr>
              <w:t>None were identified</w:t>
            </w:r>
            <w:r>
              <w:rPr>
                <w:rFonts w:ascii="Arial" w:hAnsi="Arial"/>
              </w:rPr>
              <w:t>)</w:t>
            </w:r>
            <w:r w:rsidRPr="004057B6">
              <w:rPr>
                <w:rFonts w:ascii="Arial" w:hAnsi="Arial"/>
              </w:rPr>
              <w:t xml:space="preserve">. </w:t>
            </w:r>
          </w:p>
          <w:p w:rsidR="00C159B1" w:rsidRPr="00DF444E" w:rsidRDefault="00C159B1" w:rsidP="000B31E0">
            <w:pPr>
              <w:jc w:val="both"/>
              <w:rPr>
                <w:rFonts w:ascii="Arial" w:hAnsi="Arial" w:cs="Arial"/>
                <w:b/>
              </w:rPr>
            </w:pPr>
          </w:p>
        </w:tc>
      </w:tr>
      <w:tr w:rsidR="00C159B1" w:rsidTr="00D05213">
        <w:tc>
          <w:tcPr>
            <w:tcW w:w="817" w:type="dxa"/>
          </w:tcPr>
          <w:p w:rsidR="00C159B1" w:rsidRDefault="00C159B1" w:rsidP="00A976BD">
            <w:pPr>
              <w:autoSpaceDE w:val="0"/>
              <w:autoSpaceDN w:val="0"/>
              <w:adjustRightInd w:val="0"/>
              <w:jc w:val="both"/>
              <w:rPr>
                <w:rFonts w:ascii="Arial" w:hAnsi="Arial" w:cs="Arial"/>
                <w:b/>
              </w:rPr>
            </w:pPr>
          </w:p>
        </w:tc>
        <w:tc>
          <w:tcPr>
            <w:tcW w:w="8425" w:type="dxa"/>
          </w:tcPr>
          <w:p w:rsidR="00C159B1" w:rsidRPr="009232C3" w:rsidRDefault="00C159B1" w:rsidP="00953BE7">
            <w:pPr>
              <w:jc w:val="both"/>
              <w:rPr>
                <w:rFonts w:ascii="Arial" w:hAnsi="Arial"/>
                <w:b/>
              </w:rPr>
            </w:pPr>
            <w:r w:rsidRPr="009232C3">
              <w:rPr>
                <w:rFonts w:ascii="Arial" w:hAnsi="Arial"/>
                <w:b/>
              </w:rPr>
              <w:t>Issues which relate to ethnicity, disability or faith which may have a bearing on this review</w:t>
            </w:r>
          </w:p>
          <w:p w:rsidR="00C159B1" w:rsidRPr="009232C3" w:rsidRDefault="00C159B1" w:rsidP="00953BE7">
            <w:pPr>
              <w:jc w:val="both"/>
              <w:rPr>
                <w:rFonts w:ascii="Arial" w:hAnsi="Arial"/>
                <w:b/>
              </w:rPr>
            </w:pPr>
          </w:p>
          <w:p w:rsidR="00C159B1" w:rsidRPr="006642FC" w:rsidRDefault="00C159B1" w:rsidP="00953BE7">
            <w:pPr>
              <w:jc w:val="both"/>
              <w:rPr>
                <w:rFonts w:ascii="Arial" w:hAnsi="Arial"/>
              </w:rPr>
            </w:pPr>
            <w:r>
              <w:rPr>
                <w:rFonts w:ascii="Arial" w:hAnsi="Arial"/>
              </w:rPr>
              <w:tab/>
              <w:t xml:space="preserve">   (</w:t>
            </w:r>
            <w:r w:rsidRPr="006642FC">
              <w:rPr>
                <w:rFonts w:ascii="Arial" w:hAnsi="Arial"/>
              </w:rPr>
              <w:t>None were identified</w:t>
            </w:r>
            <w:r>
              <w:rPr>
                <w:rFonts w:ascii="Arial" w:hAnsi="Arial"/>
              </w:rPr>
              <w:t>)</w:t>
            </w:r>
            <w:r w:rsidRPr="006642FC">
              <w:rPr>
                <w:rFonts w:ascii="Arial" w:hAnsi="Arial"/>
              </w:rPr>
              <w:t xml:space="preserve">.  </w:t>
            </w:r>
          </w:p>
          <w:p w:rsidR="00C159B1" w:rsidRPr="00DF444E" w:rsidRDefault="00C159B1" w:rsidP="000B31E0">
            <w:pPr>
              <w:jc w:val="both"/>
              <w:rPr>
                <w:rFonts w:ascii="Arial" w:hAnsi="Arial" w:cs="Arial"/>
                <w:b/>
              </w:rPr>
            </w:pPr>
          </w:p>
        </w:tc>
      </w:tr>
      <w:tr w:rsidR="00C159B1" w:rsidTr="00D05213">
        <w:trPr>
          <w:trHeight w:val="707"/>
        </w:trPr>
        <w:tc>
          <w:tcPr>
            <w:tcW w:w="817" w:type="dxa"/>
          </w:tcPr>
          <w:p w:rsidR="00C159B1" w:rsidRDefault="00C159B1" w:rsidP="00A976BD">
            <w:pPr>
              <w:autoSpaceDE w:val="0"/>
              <w:autoSpaceDN w:val="0"/>
              <w:adjustRightInd w:val="0"/>
              <w:jc w:val="both"/>
              <w:rPr>
                <w:rFonts w:ascii="Arial" w:hAnsi="Arial" w:cs="Arial"/>
                <w:b/>
              </w:rPr>
            </w:pPr>
          </w:p>
        </w:tc>
        <w:tc>
          <w:tcPr>
            <w:tcW w:w="8425" w:type="dxa"/>
          </w:tcPr>
          <w:p w:rsidR="00C159B1" w:rsidRPr="009232C3" w:rsidRDefault="00C159B1" w:rsidP="00953BE7">
            <w:pPr>
              <w:jc w:val="both"/>
              <w:outlineLvl w:val="0"/>
              <w:rPr>
                <w:rFonts w:ascii="Arial" w:hAnsi="Arial"/>
                <w:b/>
              </w:rPr>
            </w:pPr>
            <w:r w:rsidRPr="009232C3">
              <w:rPr>
                <w:rFonts w:ascii="Arial" w:hAnsi="Arial"/>
                <w:b/>
              </w:rPr>
              <w:t xml:space="preserve">Other DHRs in </w:t>
            </w:r>
            <w:r>
              <w:rPr>
                <w:rFonts w:ascii="Arial" w:hAnsi="Arial"/>
                <w:b/>
              </w:rPr>
              <w:t xml:space="preserve">the </w:t>
            </w:r>
            <w:r w:rsidRPr="009232C3">
              <w:rPr>
                <w:rFonts w:ascii="Arial" w:hAnsi="Arial"/>
                <w:b/>
              </w:rPr>
              <w:t>region or nationally which are similar, and</w:t>
            </w:r>
            <w:r>
              <w:rPr>
                <w:rFonts w:ascii="Arial" w:hAnsi="Arial"/>
                <w:b/>
              </w:rPr>
              <w:t xml:space="preserve"> the</w:t>
            </w:r>
            <w:r w:rsidRPr="009232C3">
              <w:rPr>
                <w:rFonts w:ascii="Arial" w:hAnsi="Arial"/>
                <w:b/>
              </w:rPr>
              <w:t xml:space="preserve"> </w:t>
            </w:r>
            <w:r>
              <w:rPr>
                <w:rFonts w:ascii="Arial" w:hAnsi="Arial"/>
                <w:b/>
              </w:rPr>
              <w:t>availability of relevant</w:t>
            </w:r>
            <w:r w:rsidRPr="009232C3">
              <w:rPr>
                <w:rFonts w:ascii="Arial" w:hAnsi="Arial"/>
                <w:b/>
              </w:rPr>
              <w:t xml:space="preserve"> research</w:t>
            </w:r>
          </w:p>
          <w:p w:rsidR="00C159B1" w:rsidRPr="00433937" w:rsidRDefault="00C159B1" w:rsidP="00953BE7">
            <w:pPr>
              <w:outlineLvl w:val="0"/>
              <w:rPr>
                <w:rFonts w:ascii="Arial" w:hAnsi="Arial"/>
                <w:b/>
                <w:color w:val="00B0F0"/>
              </w:rPr>
            </w:pPr>
          </w:p>
          <w:p w:rsidR="00C159B1" w:rsidRDefault="00C159B1" w:rsidP="000B31E0">
            <w:pPr>
              <w:jc w:val="both"/>
              <w:rPr>
                <w:rFonts w:ascii="Arial" w:hAnsi="Arial"/>
              </w:rPr>
            </w:pPr>
            <w:r>
              <w:rPr>
                <w:rFonts w:ascii="Arial" w:hAnsi="Arial"/>
              </w:rPr>
              <w:lastRenderedPageBreak/>
              <w:t xml:space="preserve">              (</w:t>
            </w:r>
            <w:r w:rsidRPr="006642FC">
              <w:rPr>
                <w:rFonts w:ascii="Arial" w:hAnsi="Arial"/>
              </w:rPr>
              <w:t>None have been identified at the time of writing</w:t>
            </w:r>
            <w:r>
              <w:rPr>
                <w:rFonts w:ascii="Arial" w:hAnsi="Arial"/>
              </w:rPr>
              <w:t>)</w:t>
            </w:r>
            <w:r w:rsidRPr="006642FC">
              <w:rPr>
                <w:rFonts w:ascii="Arial" w:hAnsi="Arial"/>
              </w:rPr>
              <w:t>.</w:t>
            </w:r>
          </w:p>
          <w:p w:rsidR="00B426C8" w:rsidRPr="00DF444E" w:rsidRDefault="00B426C8" w:rsidP="000B31E0">
            <w:pPr>
              <w:jc w:val="both"/>
              <w:rPr>
                <w:rFonts w:ascii="Arial" w:hAnsi="Arial" w:cs="Arial"/>
                <w:b/>
              </w:rPr>
            </w:pPr>
          </w:p>
        </w:tc>
      </w:tr>
      <w:tr w:rsidR="00C159B1" w:rsidTr="00D05213">
        <w:tc>
          <w:tcPr>
            <w:tcW w:w="817" w:type="dxa"/>
          </w:tcPr>
          <w:p w:rsidR="00C159B1" w:rsidRPr="00867A58" w:rsidRDefault="00C159B1" w:rsidP="00E277E3">
            <w:pPr>
              <w:jc w:val="both"/>
              <w:rPr>
                <w:rFonts w:ascii="Arial" w:hAnsi="Arial" w:cs="Arial"/>
                <w:b/>
              </w:rPr>
            </w:pPr>
            <w:r>
              <w:rPr>
                <w:rFonts w:ascii="Arial" w:hAnsi="Arial" w:cs="Arial"/>
                <w:b/>
              </w:rPr>
              <w:lastRenderedPageBreak/>
              <w:t>5</w:t>
            </w:r>
            <w:r w:rsidRPr="00867A58">
              <w:rPr>
                <w:rFonts w:ascii="Arial" w:hAnsi="Arial" w:cs="Arial"/>
                <w:b/>
              </w:rPr>
              <w:t xml:space="preserve">  </w:t>
            </w:r>
          </w:p>
        </w:tc>
        <w:tc>
          <w:tcPr>
            <w:tcW w:w="8425" w:type="dxa"/>
          </w:tcPr>
          <w:p w:rsidR="00C159B1" w:rsidRDefault="00C159B1" w:rsidP="00A976BD">
            <w:pPr>
              <w:jc w:val="both"/>
              <w:rPr>
                <w:rFonts w:ascii="Arial" w:hAnsi="Arial" w:cs="Arial"/>
                <w:b/>
              </w:rPr>
            </w:pPr>
            <w:r w:rsidRPr="00867A58">
              <w:rPr>
                <w:rFonts w:ascii="Arial" w:hAnsi="Arial" w:cs="Arial"/>
                <w:b/>
              </w:rPr>
              <w:t>Methodology</w:t>
            </w:r>
          </w:p>
          <w:p w:rsidR="00C159B1" w:rsidRPr="00867A58" w:rsidRDefault="00C159B1" w:rsidP="00A976BD">
            <w:pPr>
              <w:jc w:val="both"/>
              <w:rPr>
                <w:rFonts w:ascii="Arial" w:hAnsi="Arial" w:cs="Arial"/>
                <w:b/>
              </w:rPr>
            </w:pPr>
          </w:p>
        </w:tc>
      </w:tr>
      <w:tr w:rsidR="00C159B1" w:rsidTr="00D05213">
        <w:tc>
          <w:tcPr>
            <w:tcW w:w="817" w:type="dxa"/>
          </w:tcPr>
          <w:p w:rsidR="00C159B1" w:rsidRDefault="00C159B1" w:rsidP="00A976BD">
            <w:pPr>
              <w:autoSpaceDE w:val="0"/>
              <w:autoSpaceDN w:val="0"/>
              <w:adjustRightInd w:val="0"/>
              <w:jc w:val="both"/>
              <w:rPr>
                <w:rFonts w:ascii="Arial" w:hAnsi="Arial" w:cs="Arial"/>
                <w:b/>
              </w:rPr>
            </w:pPr>
          </w:p>
        </w:tc>
        <w:tc>
          <w:tcPr>
            <w:tcW w:w="8425" w:type="dxa"/>
          </w:tcPr>
          <w:p w:rsidR="00C159B1" w:rsidRPr="00E277E3" w:rsidRDefault="00C159B1" w:rsidP="00E277E3">
            <w:pPr>
              <w:jc w:val="both"/>
              <w:rPr>
                <w:rFonts w:ascii="Arial" w:hAnsi="Arial" w:cs="Arial"/>
              </w:rPr>
            </w:pPr>
            <w:r w:rsidRPr="00E277E3">
              <w:rPr>
                <w:rFonts w:ascii="Arial" w:hAnsi="Arial" w:cs="Arial"/>
              </w:rPr>
              <w:t>This overview report has been compiled from</w:t>
            </w:r>
            <w:r w:rsidR="00FE4E12">
              <w:rPr>
                <w:rFonts w:ascii="Arial" w:hAnsi="Arial" w:cs="Arial"/>
              </w:rPr>
              <w:t xml:space="preserve"> and analysis of the multi- agency chronology</w:t>
            </w:r>
            <w:r w:rsidR="001C5C0D">
              <w:rPr>
                <w:rFonts w:ascii="Arial" w:hAnsi="Arial" w:cs="Arial"/>
              </w:rPr>
              <w:t xml:space="preserve">, </w:t>
            </w:r>
            <w:r w:rsidR="001C5C0D" w:rsidRPr="00E277E3">
              <w:rPr>
                <w:rFonts w:ascii="Arial" w:hAnsi="Arial" w:cs="Arial"/>
              </w:rPr>
              <w:t>the</w:t>
            </w:r>
            <w:r w:rsidRPr="00E277E3">
              <w:rPr>
                <w:rFonts w:ascii="Arial" w:hAnsi="Arial" w:cs="Arial"/>
              </w:rPr>
              <w:t xml:space="preserve"> information supplied in the IMRs, the supplementary reports, interviews conducted by the DHR panel</w:t>
            </w:r>
            <w:r>
              <w:rPr>
                <w:rFonts w:ascii="Arial" w:hAnsi="Arial" w:cs="Arial"/>
              </w:rPr>
              <w:t>,</w:t>
            </w:r>
            <w:r w:rsidRPr="00E277E3">
              <w:rPr>
                <w:rFonts w:ascii="Arial" w:hAnsi="Arial" w:cs="Arial"/>
              </w:rPr>
              <w:t xml:space="preserve"> consideration of previous reviews and findings of research into various aspects of domestic abuse. </w:t>
            </w:r>
          </w:p>
          <w:p w:rsidR="00C159B1" w:rsidRPr="00DF444E" w:rsidRDefault="00C159B1" w:rsidP="000B31E0">
            <w:pPr>
              <w:jc w:val="both"/>
              <w:rPr>
                <w:rFonts w:ascii="Arial" w:hAnsi="Arial" w:cs="Arial"/>
                <w:b/>
              </w:rPr>
            </w:pPr>
          </w:p>
        </w:tc>
      </w:tr>
      <w:tr w:rsidR="00C159B1" w:rsidTr="00D05213">
        <w:tc>
          <w:tcPr>
            <w:tcW w:w="817" w:type="dxa"/>
          </w:tcPr>
          <w:p w:rsidR="00C159B1" w:rsidRDefault="00C159B1" w:rsidP="00E277E3">
            <w:r>
              <w:rPr>
                <w:rFonts w:ascii="Arial" w:hAnsi="Arial" w:cs="Arial"/>
                <w:b/>
              </w:rPr>
              <w:t>6</w:t>
            </w:r>
          </w:p>
        </w:tc>
        <w:tc>
          <w:tcPr>
            <w:tcW w:w="8425" w:type="dxa"/>
          </w:tcPr>
          <w:p w:rsidR="00C159B1" w:rsidRDefault="00C159B1">
            <w:pPr>
              <w:rPr>
                <w:rFonts w:ascii="Arial" w:hAnsi="Arial" w:cs="Arial"/>
                <w:b/>
              </w:rPr>
            </w:pPr>
            <w:r w:rsidRPr="00B927AE">
              <w:rPr>
                <w:rFonts w:ascii="Arial" w:hAnsi="Arial" w:cs="Arial"/>
                <w:b/>
              </w:rPr>
              <w:t>Participating Agencies</w:t>
            </w:r>
          </w:p>
          <w:p w:rsidR="00C159B1" w:rsidRDefault="00C159B1"/>
        </w:tc>
      </w:tr>
      <w:tr w:rsidR="00C159B1" w:rsidTr="00D05213">
        <w:tc>
          <w:tcPr>
            <w:tcW w:w="817" w:type="dxa"/>
          </w:tcPr>
          <w:p w:rsidR="00C159B1" w:rsidRPr="00E277E3" w:rsidRDefault="00C159B1" w:rsidP="00E277E3">
            <w:pPr>
              <w:rPr>
                <w:rFonts w:ascii="Arial" w:hAnsi="Arial" w:cs="Arial"/>
                <w:sz w:val="20"/>
                <w:szCs w:val="20"/>
              </w:rPr>
            </w:pPr>
            <w:r w:rsidRPr="00E277E3">
              <w:rPr>
                <w:rFonts w:ascii="Arial" w:hAnsi="Arial" w:cs="Arial"/>
                <w:sz w:val="20"/>
                <w:szCs w:val="20"/>
              </w:rPr>
              <w:t>6.1</w:t>
            </w:r>
          </w:p>
        </w:tc>
        <w:tc>
          <w:tcPr>
            <w:tcW w:w="8425" w:type="dxa"/>
          </w:tcPr>
          <w:p w:rsidR="00C159B1" w:rsidRPr="00861091" w:rsidRDefault="00C159B1" w:rsidP="00861091">
            <w:pPr>
              <w:jc w:val="both"/>
              <w:rPr>
                <w:rFonts w:ascii="Arial" w:hAnsi="Arial" w:cs="Arial"/>
              </w:rPr>
            </w:pPr>
            <w:r w:rsidRPr="00E277E3">
              <w:rPr>
                <w:rFonts w:ascii="Arial" w:hAnsi="Arial" w:cs="Arial"/>
              </w:rPr>
              <w:t xml:space="preserve">The following agencies were asked to give chronological accounts of their contact </w:t>
            </w:r>
            <w:r w:rsidR="001C5C0D" w:rsidRPr="00E277E3">
              <w:rPr>
                <w:rFonts w:ascii="Arial" w:hAnsi="Arial" w:cs="Arial"/>
              </w:rPr>
              <w:t>with Adult</w:t>
            </w:r>
            <w:r w:rsidR="00B9541C">
              <w:rPr>
                <w:rFonts w:ascii="Arial" w:hAnsi="Arial" w:cs="Arial"/>
              </w:rPr>
              <w:t xml:space="preserve"> Z</w:t>
            </w:r>
            <w:r w:rsidRPr="00E277E3">
              <w:rPr>
                <w:rFonts w:ascii="Arial" w:hAnsi="Arial" w:cs="Arial"/>
              </w:rPr>
              <w:t xml:space="preserve">, </w:t>
            </w:r>
            <w:r w:rsidR="00B9541C">
              <w:rPr>
                <w:rFonts w:ascii="Arial" w:hAnsi="Arial" w:cs="Arial"/>
              </w:rPr>
              <w:t>Adult 1</w:t>
            </w:r>
            <w:r w:rsidRPr="00E277E3">
              <w:rPr>
                <w:rFonts w:ascii="Arial" w:hAnsi="Arial" w:cs="Arial"/>
              </w:rPr>
              <w:t xml:space="preserve">and any children they were involved with during the 5 years prior to </w:t>
            </w:r>
            <w:r w:rsidR="001C5C0D" w:rsidRPr="00E277E3">
              <w:rPr>
                <w:rFonts w:ascii="Arial" w:hAnsi="Arial" w:cs="Arial"/>
              </w:rPr>
              <w:t>Adult</w:t>
            </w:r>
            <w:r w:rsidR="00B9541C">
              <w:rPr>
                <w:rFonts w:ascii="Arial" w:hAnsi="Arial" w:cs="Arial"/>
              </w:rPr>
              <w:t xml:space="preserve"> Z</w:t>
            </w:r>
            <w:r w:rsidRPr="00E277E3">
              <w:rPr>
                <w:rFonts w:ascii="Arial" w:hAnsi="Arial" w:cs="Arial"/>
              </w:rPr>
              <w:t>’s death:</w:t>
            </w:r>
            <w:r w:rsidRPr="00E277E3">
              <w:rPr>
                <w:rFonts w:ascii="Arial" w:hAnsi="Arial" w:cs="Arial"/>
                <w:color w:val="00B050"/>
              </w:rPr>
              <w:t xml:space="preserve"> </w:t>
            </w:r>
          </w:p>
          <w:p w:rsidR="00C159B1" w:rsidRPr="00861091" w:rsidRDefault="00C159B1" w:rsidP="00861091">
            <w:pPr>
              <w:ind w:left="720"/>
              <w:jc w:val="both"/>
              <w:rPr>
                <w:rFonts w:ascii="Arial" w:hAnsi="Arial" w:cs="Arial"/>
              </w:rPr>
            </w:pPr>
          </w:p>
          <w:p w:rsidR="00C159B1" w:rsidRPr="00E33D2B" w:rsidRDefault="00C159B1" w:rsidP="00A87B48">
            <w:pPr>
              <w:numPr>
                <w:ilvl w:val="0"/>
                <w:numId w:val="8"/>
              </w:numPr>
              <w:jc w:val="both"/>
              <w:rPr>
                <w:rFonts w:ascii="Arial" w:hAnsi="Arial" w:cs="Arial"/>
              </w:rPr>
            </w:pPr>
            <w:r w:rsidRPr="00E33D2B">
              <w:rPr>
                <w:rFonts w:ascii="Arial" w:hAnsi="Arial" w:cs="Arial"/>
              </w:rPr>
              <w:t xml:space="preserve">South </w:t>
            </w:r>
            <w:r>
              <w:rPr>
                <w:rFonts w:ascii="Arial" w:hAnsi="Arial" w:cs="Arial"/>
              </w:rPr>
              <w:t xml:space="preserve">Yorkshire Police </w:t>
            </w:r>
          </w:p>
          <w:p w:rsidR="00C159B1" w:rsidRPr="00E33D2B" w:rsidRDefault="00C159B1" w:rsidP="00A87B48">
            <w:pPr>
              <w:numPr>
                <w:ilvl w:val="0"/>
                <w:numId w:val="8"/>
              </w:numPr>
              <w:jc w:val="both"/>
              <w:rPr>
                <w:rFonts w:ascii="Arial" w:hAnsi="Arial" w:cs="Arial"/>
              </w:rPr>
            </w:pPr>
            <w:r w:rsidRPr="00E33D2B">
              <w:rPr>
                <w:rFonts w:ascii="Arial" w:hAnsi="Arial" w:cs="Arial"/>
              </w:rPr>
              <w:t>The Village Surgery, Thurcroft, Rotherham</w:t>
            </w:r>
          </w:p>
          <w:p w:rsidR="00C159B1" w:rsidRPr="00E33D2B" w:rsidRDefault="00C159B1" w:rsidP="00A87B48">
            <w:pPr>
              <w:numPr>
                <w:ilvl w:val="0"/>
                <w:numId w:val="8"/>
              </w:numPr>
              <w:jc w:val="both"/>
              <w:rPr>
                <w:rFonts w:ascii="Arial" w:hAnsi="Arial" w:cs="Arial"/>
              </w:rPr>
            </w:pPr>
            <w:r w:rsidRPr="00851C0C">
              <w:rPr>
                <w:rFonts w:ascii="Arial" w:hAnsi="Arial" w:cs="Arial"/>
              </w:rPr>
              <w:t xml:space="preserve">Independent Domestic Violence Advocacy </w:t>
            </w:r>
          </w:p>
          <w:p w:rsidR="00C159B1" w:rsidRPr="00E33D2B" w:rsidRDefault="00C159B1" w:rsidP="00A87B48">
            <w:pPr>
              <w:numPr>
                <w:ilvl w:val="0"/>
                <w:numId w:val="8"/>
              </w:numPr>
              <w:jc w:val="both"/>
              <w:rPr>
                <w:rFonts w:ascii="Arial" w:hAnsi="Arial" w:cs="Arial"/>
              </w:rPr>
            </w:pPr>
            <w:r w:rsidRPr="00E33D2B">
              <w:rPr>
                <w:rFonts w:ascii="Arial" w:hAnsi="Arial" w:cs="Arial"/>
              </w:rPr>
              <w:t>Choices and Options (a specialist Domestic Abuse support service)</w:t>
            </w:r>
          </w:p>
          <w:p w:rsidR="00C159B1" w:rsidRPr="00E33D2B" w:rsidRDefault="00C159B1" w:rsidP="00A87B48">
            <w:pPr>
              <w:numPr>
                <w:ilvl w:val="0"/>
                <w:numId w:val="8"/>
              </w:numPr>
              <w:jc w:val="both"/>
              <w:rPr>
                <w:rFonts w:ascii="Arial" w:hAnsi="Arial" w:cs="Arial"/>
              </w:rPr>
            </w:pPr>
            <w:r w:rsidRPr="00E33D2B">
              <w:rPr>
                <w:rFonts w:ascii="Arial" w:hAnsi="Arial" w:cs="Arial"/>
              </w:rPr>
              <w:t>Rotherham Women’s Refuge</w:t>
            </w:r>
          </w:p>
          <w:p w:rsidR="00C159B1" w:rsidRPr="00E33D2B" w:rsidRDefault="00C159B1" w:rsidP="00A87B48">
            <w:pPr>
              <w:numPr>
                <w:ilvl w:val="0"/>
                <w:numId w:val="8"/>
              </w:numPr>
              <w:jc w:val="both"/>
              <w:rPr>
                <w:rFonts w:ascii="Arial" w:hAnsi="Arial" w:cs="Arial"/>
              </w:rPr>
            </w:pPr>
            <w:r w:rsidRPr="00E33D2B">
              <w:rPr>
                <w:rFonts w:ascii="Arial" w:hAnsi="Arial" w:cs="Arial"/>
              </w:rPr>
              <w:t>Apna Haq (The local B</w:t>
            </w:r>
            <w:r>
              <w:rPr>
                <w:rFonts w:ascii="Arial" w:hAnsi="Arial" w:cs="Arial"/>
              </w:rPr>
              <w:t xml:space="preserve">lack </w:t>
            </w:r>
            <w:r w:rsidRPr="00E33D2B">
              <w:rPr>
                <w:rFonts w:ascii="Arial" w:hAnsi="Arial" w:cs="Arial"/>
              </w:rPr>
              <w:t>M</w:t>
            </w:r>
            <w:r>
              <w:rPr>
                <w:rFonts w:ascii="Arial" w:hAnsi="Arial" w:cs="Arial"/>
              </w:rPr>
              <w:t xml:space="preserve">inority and </w:t>
            </w:r>
            <w:r w:rsidRPr="00E33D2B">
              <w:rPr>
                <w:rFonts w:ascii="Arial" w:hAnsi="Arial" w:cs="Arial"/>
              </w:rPr>
              <w:t>E</w:t>
            </w:r>
            <w:r>
              <w:rPr>
                <w:rFonts w:ascii="Arial" w:hAnsi="Arial" w:cs="Arial"/>
              </w:rPr>
              <w:t>thnic Refugee</w:t>
            </w:r>
            <w:r w:rsidRPr="00E33D2B">
              <w:rPr>
                <w:rFonts w:ascii="Arial" w:hAnsi="Arial" w:cs="Arial"/>
              </w:rPr>
              <w:t xml:space="preserve"> specialist su</w:t>
            </w:r>
            <w:r>
              <w:rPr>
                <w:rFonts w:ascii="Arial" w:hAnsi="Arial" w:cs="Arial"/>
              </w:rPr>
              <w:t>pport project for victims of d</w:t>
            </w:r>
            <w:r w:rsidRPr="00E33D2B">
              <w:rPr>
                <w:rFonts w:ascii="Arial" w:hAnsi="Arial" w:cs="Arial"/>
              </w:rPr>
              <w:t xml:space="preserve">omestic </w:t>
            </w:r>
            <w:r>
              <w:rPr>
                <w:rFonts w:ascii="Arial" w:hAnsi="Arial" w:cs="Arial"/>
              </w:rPr>
              <w:t>a</w:t>
            </w:r>
            <w:r w:rsidRPr="00E33D2B">
              <w:rPr>
                <w:rFonts w:ascii="Arial" w:hAnsi="Arial" w:cs="Arial"/>
              </w:rPr>
              <w:t>buse)</w:t>
            </w:r>
          </w:p>
          <w:p w:rsidR="00C159B1" w:rsidRPr="004C52EF" w:rsidRDefault="00C159B1" w:rsidP="00A87B48">
            <w:pPr>
              <w:numPr>
                <w:ilvl w:val="0"/>
                <w:numId w:val="8"/>
              </w:numPr>
              <w:jc w:val="both"/>
              <w:rPr>
                <w:rFonts w:ascii="Arial" w:hAnsi="Arial" w:cs="Arial"/>
              </w:rPr>
            </w:pPr>
            <w:r w:rsidRPr="008B1F7F">
              <w:rPr>
                <w:rFonts w:ascii="Arial" w:hAnsi="Arial" w:cs="Arial"/>
              </w:rPr>
              <w:t xml:space="preserve">Rotherham </w:t>
            </w:r>
            <w:r w:rsidRPr="004C52EF">
              <w:rPr>
                <w:rFonts w:ascii="Arial" w:hAnsi="Arial" w:cs="Arial"/>
              </w:rPr>
              <w:t>Doncaster and South Humber (RDASH) – Mental Health</w:t>
            </w:r>
          </w:p>
          <w:p w:rsidR="00C159B1" w:rsidRPr="004C52EF" w:rsidRDefault="00C159B1" w:rsidP="00A87B48">
            <w:pPr>
              <w:numPr>
                <w:ilvl w:val="0"/>
                <w:numId w:val="8"/>
              </w:numPr>
              <w:jc w:val="both"/>
              <w:rPr>
                <w:rFonts w:ascii="Arial" w:hAnsi="Arial" w:cs="Arial"/>
              </w:rPr>
            </w:pPr>
            <w:r w:rsidRPr="004C52EF">
              <w:rPr>
                <w:rFonts w:ascii="Arial" w:hAnsi="Arial" w:cs="Arial"/>
              </w:rPr>
              <w:t>RDASH – SMU (Clearways, the area substance misuse service)</w:t>
            </w:r>
          </w:p>
          <w:p w:rsidR="00C159B1" w:rsidRPr="000D45FB" w:rsidRDefault="00C159B1" w:rsidP="00A87B48">
            <w:pPr>
              <w:numPr>
                <w:ilvl w:val="0"/>
                <w:numId w:val="8"/>
              </w:numPr>
              <w:jc w:val="both"/>
              <w:rPr>
                <w:rFonts w:ascii="Arial" w:hAnsi="Arial" w:cs="Arial"/>
              </w:rPr>
            </w:pPr>
            <w:r w:rsidRPr="00E33D2B">
              <w:rPr>
                <w:rFonts w:ascii="Arial" w:hAnsi="Arial" w:cs="Arial"/>
              </w:rPr>
              <w:t>RDA</w:t>
            </w:r>
            <w:r w:rsidRPr="00EA5B3C">
              <w:rPr>
                <w:rFonts w:ascii="Arial" w:hAnsi="Arial" w:cs="Arial"/>
              </w:rPr>
              <w:t xml:space="preserve">SH – </w:t>
            </w:r>
            <w:r w:rsidRPr="000D45FB">
              <w:rPr>
                <w:rFonts w:ascii="Arial" w:hAnsi="Arial" w:cs="Arial"/>
              </w:rPr>
              <w:t>(Lifeline, a service specifically dealing with alcohol misuse)</w:t>
            </w:r>
          </w:p>
          <w:p w:rsidR="00C159B1" w:rsidRPr="00E33D2B" w:rsidRDefault="00C159B1" w:rsidP="00A87B48">
            <w:pPr>
              <w:numPr>
                <w:ilvl w:val="0"/>
                <w:numId w:val="8"/>
              </w:numPr>
              <w:jc w:val="both"/>
              <w:rPr>
                <w:rFonts w:ascii="Arial" w:hAnsi="Arial" w:cs="Arial"/>
              </w:rPr>
            </w:pPr>
            <w:r w:rsidRPr="00E33D2B">
              <w:rPr>
                <w:rFonts w:ascii="Arial" w:hAnsi="Arial" w:cs="Arial"/>
              </w:rPr>
              <w:t>Sexual Assault Referral Centre</w:t>
            </w:r>
          </w:p>
          <w:p w:rsidR="00C159B1" w:rsidRPr="00EA5B3C" w:rsidRDefault="00C159B1" w:rsidP="00A87B48">
            <w:pPr>
              <w:numPr>
                <w:ilvl w:val="0"/>
                <w:numId w:val="8"/>
              </w:numPr>
              <w:jc w:val="both"/>
              <w:rPr>
                <w:rFonts w:ascii="Arial" w:hAnsi="Arial" w:cs="Arial"/>
              </w:rPr>
            </w:pPr>
            <w:r w:rsidRPr="00E33D2B">
              <w:rPr>
                <w:rFonts w:ascii="Arial" w:hAnsi="Arial" w:cs="Arial"/>
              </w:rPr>
              <w:t xml:space="preserve">Rotherham </w:t>
            </w:r>
            <w:r w:rsidRPr="00EA5B3C">
              <w:rPr>
                <w:rFonts w:ascii="Arial" w:hAnsi="Arial" w:cs="Arial"/>
              </w:rPr>
              <w:t xml:space="preserve">Children’s and Young People’s Services </w:t>
            </w:r>
          </w:p>
          <w:p w:rsidR="00C159B1" w:rsidRPr="00EA5B3C" w:rsidRDefault="00C159B1" w:rsidP="00A87B48">
            <w:pPr>
              <w:numPr>
                <w:ilvl w:val="0"/>
                <w:numId w:val="8"/>
              </w:numPr>
              <w:jc w:val="both"/>
              <w:rPr>
                <w:rFonts w:ascii="Arial" w:hAnsi="Arial" w:cs="Arial"/>
              </w:rPr>
            </w:pPr>
            <w:r w:rsidRPr="00EA5B3C">
              <w:rPr>
                <w:rFonts w:ascii="Arial" w:hAnsi="Arial" w:cs="Arial"/>
              </w:rPr>
              <w:t>North Lincolnshire Children’s and Young Person’s Service</w:t>
            </w:r>
          </w:p>
          <w:p w:rsidR="00C159B1" w:rsidRPr="00EA5B3C" w:rsidRDefault="00C159B1" w:rsidP="00A87B48">
            <w:pPr>
              <w:numPr>
                <w:ilvl w:val="0"/>
                <w:numId w:val="8"/>
              </w:numPr>
              <w:jc w:val="both"/>
              <w:rPr>
                <w:rFonts w:ascii="Arial" w:hAnsi="Arial" w:cs="Arial"/>
              </w:rPr>
            </w:pPr>
            <w:r w:rsidRPr="00EA5B3C">
              <w:rPr>
                <w:rFonts w:ascii="Arial" w:hAnsi="Arial" w:cs="Arial"/>
              </w:rPr>
              <w:t>Rotherham Youth Offending Services</w:t>
            </w:r>
          </w:p>
          <w:p w:rsidR="00C159B1" w:rsidRPr="00E33D2B" w:rsidRDefault="00C159B1" w:rsidP="00A87B48">
            <w:pPr>
              <w:numPr>
                <w:ilvl w:val="0"/>
                <w:numId w:val="8"/>
              </w:numPr>
              <w:jc w:val="both"/>
              <w:rPr>
                <w:rFonts w:ascii="Arial" w:hAnsi="Arial" w:cs="Arial"/>
              </w:rPr>
            </w:pPr>
            <w:r w:rsidRPr="00E33D2B">
              <w:rPr>
                <w:rFonts w:ascii="Arial" w:hAnsi="Arial" w:cs="Arial"/>
              </w:rPr>
              <w:t>R</w:t>
            </w:r>
            <w:r>
              <w:rPr>
                <w:rFonts w:ascii="Arial" w:hAnsi="Arial" w:cs="Arial"/>
              </w:rPr>
              <w:t xml:space="preserve">otherham </w:t>
            </w:r>
            <w:r w:rsidRPr="00E33D2B">
              <w:rPr>
                <w:rFonts w:ascii="Arial" w:hAnsi="Arial" w:cs="Arial"/>
              </w:rPr>
              <w:t>M</w:t>
            </w:r>
            <w:r>
              <w:rPr>
                <w:rFonts w:ascii="Arial" w:hAnsi="Arial" w:cs="Arial"/>
              </w:rPr>
              <w:t xml:space="preserve">etropolitan </w:t>
            </w:r>
            <w:r w:rsidRPr="00E33D2B">
              <w:rPr>
                <w:rFonts w:ascii="Arial" w:hAnsi="Arial" w:cs="Arial"/>
              </w:rPr>
              <w:t>B</w:t>
            </w:r>
            <w:r>
              <w:rPr>
                <w:rFonts w:ascii="Arial" w:hAnsi="Arial" w:cs="Arial"/>
              </w:rPr>
              <w:t xml:space="preserve">orough </w:t>
            </w:r>
            <w:r w:rsidRPr="00E33D2B">
              <w:rPr>
                <w:rFonts w:ascii="Arial" w:hAnsi="Arial" w:cs="Arial"/>
              </w:rPr>
              <w:t>C</w:t>
            </w:r>
            <w:r>
              <w:rPr>
                <w:rFonts w:ascii="Arial" w:hAnsi="Arial" w:cs="Arial"/>
              </w:rPr>
              <w:t>ouncil Neighbourhoods and Adults Directorate</w:t>
            </w:r>
          </w:p>
          <w:p w:rsidR="00C159B1" w:rsidRPr="00E33D2B" w:rsidRDefault="00C159B1" w:rsidP="00A87B48">
            <w:pPr>
              <w:numPr>
                <w:ilvl w:val="0"/>
                <w:numId w:val="8"/>
              </w:numPr>
              <w:jc w:val="both"/>
              <w:rPr>
                <w:rFonts w:ascii="Arial" w:hAnsi="Arial" w:cs="Arial"/>
              </w:rPr>
            </w:pPr>
            <w:r w:rsidRPr="00E33D2B">
              <w:rPr>
                <w:rFonts w:ascii="Arial" w:hAnsi="Arial" w:cs="Arial"/>
              </w:rPr>
              <w:t>C</w:t>
            </w:r>
            <w:r>
              <w:rPr>
                <w:rFonts w:ascii="Arial" w:hAnsi="Arial" w:cs="Arial"/>
              </w:rPr>
              <w:t xml:space="preserve">rown </w:t>
            </w:r>
            <w:r w:rsidRPr="00E33D2B">
              <w:rPr>
                <w:rFonts w:ascii="Arial" w:hAnsi="Arial" w:cs="Arial"/>
              </w:rPr>
              <w:t>P</w:t>
            </w:r>
            <w:r>
              <w:rPr>
                <w:rFonts w:ascii="Arial" w:hAnsi="Arial" w:cs="Arial"/>
              </w:rPr>
              <w:t xml:space="preserve">rosecution </w:t>
            </w:r>
            <w:r w:rsidRPr="00E33D2B">
              <w:rPr>
                <w:rFonts w:ascii="Arial" w:hAnsi="Arial" w:cs="Arial"/>
              </w:rPr>
              <w:t>S</w:t>
            </w:r>
            <w:r>
              <w:rPr>
                <w:rFonts w:ascii="Arial" w:hAnsi="Arial" w:cs="Arial"/>
              </w:rPr>
              <w:t>ervice</w:t>
            </w:r>
          </w:p>
          <w:p w:rsidR="00C159B1" w:rsidRPr="00E33D2B" w:rsidRDefault="00C159B1" w:rsidP="00A87B48">
            <w:pPr>
              <w:numPr>
                <w:ilvl w:val="0"/>
                <w:numId w:val="8"/>
              </w:numPr>
              <w:jc w:val="both"/>
              <w:rPr>
                <w:rFonts w:ascii="Arial" w:hAnsi="Arial" w:cs="Arial"/>
              </w:rPr>
            </w:pPr>
            <w:r w:rsidRPr="00E33D2B">
              <w:rPr>
                <w:rFonts w:ascii="Arial" w:hAnsi="Arial" w:cs="Arial"/>
              </w:rPr>
              <w:t>HM Court Services</w:t>
            </w:r>
          </w:p>
          <w:p w:rsidR="00C159B1" w:rsidRPr="00E33D2B" w:rsidRDefault="00C159B1" w:rsidP="00A87B48">
            <w:pPr>
              <w:numPr>
                <w:ilvl w:val="0"/>
                <w:numId w:val="8"/>
              </w:numPr>
              <w:jc w:val="both"/>
              <w:rPr>
                <w:rFonts w:ascii="Arial" w:hAnsi="Arial" w:cs="Arial"/>
              </w:rPr>
            </w:pPr>
            <w:r w:rsidRPr="008B1F7F">
              <w:rPr>
                <w:rFonts w:ascii="Arial" w:hAnsi="Arial" w:cs="Arial"/>
              </w:rPr>
              <w:t>The Children and Family Court Advisory and Support Service</w:t>
            </w:r>
            <w:r>
              <w:rPr>
                <w:rFonts w:ascii="Arial" w:hAnsi="Arial" w:cs="Arial"/>
              </w:rPr>
              <w:t xml:space="preserve"> </w:t>
            </w:r>
          </w:p>
          <w:p w:rsidR="00C159B1" w:rsidRPr="00E33D2B" w:rsidRDefault="00C159B1" w:rsidP="00A87B48">
            <w:pPr>
              <w:numPr>
                <w:ilvl w:val="0"/>
                <w:numId w:val="8"/>
              </w:numPr>
              <w:jc w:val="both"/>
              <w:rPr>
                <w:rFonts w:ascii="Arial" w:hAnsi="Arial" w:cs="Arial"/>
              </w:rPr>
            </w:pPr>
            <w:r w:rsidRPr="00E33D2B">
              <w:rPr>
                <w:rFonts w:ascii="Arial" w:hAnsi="Arial" w:cs="Arial"/>
              </w:rPr>
              <w:t>Victim Support Rotherham</w:t>
            </w:r>
          </w:p>
          <w:p w:rsidR="00C159B1" w:rsidRPr="008A3F9D" w:rsidRDefault="00C159B1" w:rsidP="008A3F9D">
            <w:pPr>
              <w:numPr>
                <w:ilvl w:val="0"/>
                <w:numId w:val="8"/>
              </w:numPr>
              <w:jc w:val="both"/>
              <w:rPr>
                <w:rFonts w:ascii="Arial" w:hAnsi="Arial" w:cs="Arial"/>
                <w:b/>
              </w:rPr>
            </w:pPr>
            <w:r w:rsidRPr="00E33D2B">
              <w:rPr>
                <w:rFonts w:ascii="Arial" w:hAnsi="Arial" w:cs="Arial"/>
              </w:rPr>
              <w:t>The Rotherham Foundation Hospital Trust</w:t>
            </w:r>
            <w:r>
              <w:rPr>
                <w:rFonts w:ascii="Arial" w:hAnsi="Arial" w:cs="Arial"/>
              </w:rPr>
              <w:t xml:space="preserve"> </w:t>
            </w:r>
          </w:p>
          <w:p w:rsidR="00C159B1" w:rsidRPr="00B927AE" w:rsidRDefault="00C159B1" w:rsidP="008A3F9D">
            <w:pPr>
              <w:ind w:left="720"/>
              <w:jc w:val="both"/>
              <w:rPr>
                <w:rFonts w:ascii="Arial" w:hAnsi="Arial" w:cs="Arial"/>
                <w:b/>
              </w:rPr>
            </w:pPr>
          </w:p>
        </w:tc>
      </w:tr>
      <w:tr w:rsidR="00C159B1" w:rsidTr="00D05213">
        <w:tc>
          <w:tcPr>
            <w:tcW w:w="817" w:type="dxa"/>
          </w:tcPr>
          <w:p w:rsidR="00C159B1" w:rsidRPr="00E277E3" w:rsidRDefault="00C159B1" w:rsidP="00861091">
            <w:pPr>
              <w:rPr>
                <w:rFonts w:ascii="Arial" w:hAnsi="Arial" w:cs="Arial"/>
                <w:sz w:val="20"/>
                <w:szCs w:val="20"/>
              </w:rPr>
            </w:pPr>
            <w:r w:rsidRPr="00E277E3">
              <w:rPr>
                <w:rFonts w:ascii="Arial" w:hAnsi="Arial" w:cs="Arial"/>
                <w:sz w:val="20"/>
                <w:szCs w:val="20"/>
              </w:rPr>
              <w:t>6.</w:t>
            </w:r>
            <w:r>
              <w:rPr>
                <w:rFonts w:ascii="Arial" w:hAnsi="Arial" w:cs="Arial"/>
                <w:sz w:val="20"/>
                <w:szCs w:val="20"/>
              </w:rPr>
              <w:t>2</w:t>
            </w:r>
          </w:p>
        </w:tc>
        <w:tc>
          <w:tcPr>
            <w:tcW w:w="8425" w:type="dxa"/>
          </w:tcPr>
          <w:p w:rsidR="00C159B1" w:rsidRDefault="00C159B1" w:rsidP="00E277E3">
            <w:pPr>
              <w:jc w:val="both"/>
              <w:rPr>
                <w:rFonts w:ascii="Arial" w:hAnsi="Arial" w:cs="Arial"/>
              </w:rPr>
            </w:pPr>
            <w:r w:rsidRPr="00E277E3">
              <w:rPr>
                <w:rFonts w:ascii="Arial" w:hAnsi="Arial" w:cs="Arial"/>
              </w:rPr>
              <w:t>Each agency was required to report the following:</w:t>
            </w:r>
          </w:p>
          <w:p w:rsidR="00C159B1" w:rsidRPr="00E277E3" w:rsidRDefault="00C159B1" w:rsidP="00E277E3">
            <w:pPr>
              <w:jc w:val="both"/>
              <w:rPr>
                <w:rFonts w:ascii="Arial" w:hAnsi="Arial" w:cs="Arial"/>
              </w:rPr>
            </w:pPr>
          </w:p>
          <w:p w:rsidR="00C159B1" w:rsidRPr="00402DB9" w:rsidRDefault="00C159B1" w:rsidP="00A87B48">
            <w:pPr>
              <w:numPr>
                <w:ilvl w:val="0"/>
                <w:numId w:val="9"/>
              </w:numPr>
              <w:jc w:val="both"/>
              <w:rPr>
                <w:rFonts w:ascii="Arial" w:hAnsi="Arial" w:cs="Arial"/>
              </w:rPr>
            </w:pPr>
            <w:r w:rsidRPr="00D933DD">
              <w:rPr>
                <w:rFonts w:ascii="Arial" w:hAnsi="Arial" w:cs="Arial"/>
              </w:rPr>
              <w:t xml:space="preserve">A </w:t>
            </w:r>
            <w:r w:rsidRPr="00402DB9">
              <w:rPr>
                <w:rFonts w:ascii="Arial" w:hAnsi="Arial" w:cs="Arial"/>
              </w:rPr>
              <w:t xml:space="preserve">chronology of interaction with </w:t>
            </w:r>
            <w:r w:rsidR="00DB408A">
              <w:rPr>
                <w:rFonts w:ascii="Arial" w:hAnsi="Arial" w:cs="Arial"/>
              </w:rPr>
              <w:t>Adult Z</w:t>
            </w:r>
            <w:r w:rsidRPr="00402DB9">
              <w:rPr>
                <w:rFonts w:ascii="Arial" w:hAnsi="Arial" w:cs="Arial"/>
              </w:rPr>
              <w:t>, her family and</w:t>
            </w:r>
            <w:r>
              <w:rPr>
                <w:rFonts w:ascii="Arial" w:hAnsi="Arial" w:cs="Arial"/>
              </w:rPr>
              <w:t>/or</w:t>
            </w:r>
            <w:r w:rsidRPr="00402DB9">
              <w:rPr>
                <w:rFonts w:ascii="Arial" w:hAnsi="Arial" w:cs="Arial"/>
              </w:rPr>
              <w:t xml:space="preserve"> </w:t>
            </w:r>
            <w:r w:rsidR="00DB408A">
              <w:rPr>
                <w:rFonts w:ascii="Arial" w:hAnsi="Arial" w:cs="Arial"/>
              </w:rPr>
              <w:t>Adult 1</w:t>
            </w:r>
          </w:p>
          <w:p w:rsidR="00C159B1" w:rsidRPr="00402DB9" w:rsidRDefault="00C159B1" w:rsidP="00A87B48">
            <w:pPr>
              <w:numPr>
                <w:ilvl w:val="0"/>
                <w:numId w:val="9"/>
              </w:numPr>
              <w:jc w:val="both"/>
              <w:rPr>
                <w:rFonts w:ascii="Arial" w:hAnsi="Arial" w:cs="Arial"/>
              </w:rPr>
            </w:pPr>
            <w:r w:rsidRPr="00402DB9">
              <w:rPr>
                <w:rFonts w:ascii="Arial" w:hAnsi="Arial" w:cs="Arial"/>
              </w:rPr>
              <w:t xml:space="preserve">What action was taken </w:t>
            </w:r>
          </w:p>
          <w:p w:rsidR="00C159B1" w:rsidRPr="00402DB9" w:rsidRDefault="00C159B1" w:rsidP="00A87B48">
            <w:pPr>
              <w:numPr>
                <w:ilvl w:val="0"/>
                <w:numId w:val="9"/>
              </w:numPr>
              <w:jc w:val="both"/>
              <w:rPr>
                <w:rFonts w:ascii="Arial" w:hAnsi="Arial" w:cs="Arial"/>
              </w:rPr>
            </w:pPr>
            <w:r w:rsidRPr="00402DB9">
              <w:rPr>
                <w:rFonts w:ascii="Arial" w:hAnsi="Arial" w:cs="Arial"/>
              </w:rPr>
              <w:t xml:space="preserve">Whether internal procedures were followed </w:t>
            </w:r>
          </w:p>
          <w:p w:rsidR="00C159B1" w:rsidRPr="00402DB9" w:rsidRDefault="00C159B1" w:rsidP="00A87B48">
            <w:pPr>
              <w:numPr>
                <w:ilvl w:val="0"/>
                <w:numId w:val="9"/>
              </w:numPr>
              <w:jc w:val="both"/>
              <w:rPr>
                <w:rFonts w:ascii="Arial" w:hAnsi="Arial" w:cs="Arial"/>
              </w:rPr>
            </w:pPr>
            <w:r w:rsidRPr="00402DB9">
              <w:rPr>
                <w:rFonts w:ascii="Arial" w:hAnsi="Arial" w:cs="Arial"/>
              </w:rPr>
              <w:t>Conclusions and recommendations from the agency’s point of view</w:t>
            </w:r>
          </w:p>
          <w:p w:rsidR="00C159B1" w:rsidRPr="00E277E3" w:rsidRDefault="00C159B1" w:rsidP="00E277E3">
            <w:pPr>
              <w:jc w:val="both"/>
              <w:rPr>
                <w:rFonts w:ascii="Arial" w:hAnsi="Arial" w:cs="Arial"/>
                <w:b/>
              </w:rPr>
            </w:pPr>
          </w:p>
        </w:tc>
      </w:tr>
      <w:tr w:rsidR="00C159B1" w:rsidTr="00D05213">
        <w:tc>
          <w:tcPr>
            <w:tcW w:w="817" w:type="dxa"/>
          </w:tcPr>
          <w:p w:rsidR="00C159B1" w:rsidRDefault="00C159B1" w:rsidP="00861091">
            <w:pPr>
              <w:rPr>
                <w:rFonts w:ascii="Arial" w:hAnsi="Arial" w:cs="Arial"/>
                <w:b/>
              </w:rPr>
            </w:pPr>
            <w:r w:rsidRPr="00E277E3">
              <w:rPr>
                <w:rFonts w:ascii="Arial" w:hAnsi="Arial" w:cs="Arial"/>
                <w:sz w:val="20"/>
                <w:szCs w:val="20"/>
              </w:rPr>
              <w:t>6.</w:t>
            </w:r>
            <w:r>
              <w:rPr>
                <w:rFonts w:ascii="Arial" w:hAnsi="Arial" w:cs="Arial"/>
                <w:sz w:val="20"/>
                <w:szCs w:val="20"/>
              </w:rPr>
              <w:t>3</w:t>
            </w:r>
          </w:p>
        </w:tc>
        <w:tc>
          <w:tcPr>
            <w:tcW w:w="8425" w:type="dxa"/>
          </w:tcPr>
          <w:p w:rsidR="00C159B1" w:rsidRPr="00E277E3" w:rsidRDefault="00C159B1" w:rsidP="00E277E3">
            <w:pPr>
              <w:jc w:val="both"/>
              <w:rPr>
                <w:rFonts w:ascii="Arial" w:hAnsi="Arial" w:cs="Arial"/>
              </w:rPr>
            </w:pPr>
            <w:r w:rsidRPr="00E277E3">
              <w:rPr>
                <w:rFonts w:ascii="Arial" w:hAnsi="Arial" w:cs="Arial"/>
              </w:rPr>
              <w:t xml:space="preserve">All 19 agencies responded and those that had contact with </w:t>
            </w:r>
            <w:r w:rsidR="00185C3E">
              <w:rPr>
                <w:rFonts w:ascii="Arial" w:hAnsi="Arial" w:cs="Arial"/>
              </w:rPr>
              <w:t>Adult Z or Adult 1</w:t>
            </w:r>
            <w:r w:rsidRPr="00E277E3">
              <w:rPr>
                <w:rFonts w:ascii="Arial" w:hAnsi="Arial" w:cs="Arial"/>
              </w:rPr>
              <w:t xml:space="preserve"> prior to the </w:t>
            </w:r>
            <w:r w:rsidR="00FE4E12">
              <w:rPr>
                <w:rFonts w:ascii="Arial" w:hAnsi="Arial" w:cs="Arial"/>
              </w:rPr>
              <w:t xml:space="preserve">death </w:t>
            </w:r>
            <w:r w:rsidRPr="00E277E3">
              <w:rPr>
                <w:rFonts w:ascii="Arial" w:hAnsi="Arial" w:cs="Arial"/>
              </w:rPr>
              <w:t xml:space="preserve">were:  </w:t>
            </w:r>
          </w:p>
          <w:p w:rsidR="00C159B1" w:rsidRPr="00402DB9" w:rsidRDefault="00C159B1" w:rsidP="00E277E3">
            <w:pPr>
              <w:jc w:val="both"/>
              <w:rPr>
                <w:rFonts w:ascii="Arial" w:hAnsi="Arial" w:cs="Arial"/>
              </w:rPr>
            </w:pPr>
          </w:p>
          <w:p w:rsidR="00C159B1" w:rsidRPr="00402DB9" w:rsidRDefault="00C159B1" w:rsidP="00A87B48">
            <w:pPr>
              <w:numPr>
                <w:ilvl w:val="0"/>
                <w:numId w:val="10"/>
              </w:numPr>
              <w:jc w:val="both"/>
              <w:rPr>
                <w:rFonts w:ascii="Arial" w:hAnsi="Arial" w:cs="Arial"/>
              </w:rPr>
            </w:pPr>
            <w:r>
              <w:rPr>
                <w:rFonts w:ascii="Arial" w:hAnsi="Arial" w:cs="Arial"/>
              </w:rPr>
              <w:t>Their General Practitioner</w:t>
            </w:r>
          </w:p>
          <w:p w:rsidR="00C159B1" w:rsidRPr="00402DB9" w:rsidRDefault="00C159B1" w:rsidP="00A87B48">
            <w:pPr>
              <w:numPr>
                <w:ilvl w:val="0"/>
                <w:numId w:val="10"/>
              </w:numPr>
              <w:jc w:val="both"/>
              <w:rPr>
                <w:rFonts w:ascii="Arial" w:hAnsi="Arial" w:cs="Arial"/>
              </w:rPr>
            </w:pPr>
            <w:r>
              <w:rPr>
                <w:rFonts w:ascii="Arial" w:hAnsi="Arial" w:cs="Arial"/>
              </w:rPr>
              <w:lastRenderedPageBreak/>
              <w:t xml:space="preserve">South Yorkshire Police </w:t>
            </w:r>
          </w:p>
          <w:p w:rsidR="00C159B1" w:rsidRDefault="00C159B1" w:rsidP="00A87B48">
            <w:pPr>
              <w:numPr>
                <w:ilvl w:val="0"/>
                <w:numId w:val="10"/>
              </w:numPr>
              <w:jc w:val="both"/>
              <w:rPr>
                <w:rFonts w:ascii="Arial" w:hAnsi="Arial" w:cs="Arial"/>
              </w:rPr>
            </w:pPr>
            <w:r w:rsidRPr="00402DB9">
              <w:rPr>
                <w:rFonts w:ascii="Arial" w:hAnsi="Arial" w:cs="Arial"/>
              </w:rPr>
              <w:t xml:space="preserve">The Rotherham </w:t>
            </w:r>
            <w:r>
              <w:rPr>
                <w:rFonts w:ascii="Arial" w:hAnsi="Arial" w:cs="Arial"/>
              </w:rPr>
              <w:t>Foundation Hospital Trust</w:t>
            </w:r>
          </w:p>
          <w:p w:rsidR="00185C3E" w:rsidRPr="00402DB9" w:rsidRDefault="00185C3E" w:rsidP="00A87B48">
            <w:pPr>
              <w:numPr>
                <w:ilvl w:val="0"/>
                <w:numId w:val="10"/>
              </w:numPr>
              <w:jc w:val="both"/>
              <w:rPr>
                <w:rFonts w:ascii="Arial" w:hAnsi="Arial" w:cs="Arial"/>
              </w:rPr>
            </w:pPr>
            <w:r>
              <w:rPr>
                <w:rFonts w:ascii="Arial" w:hAnsi="Arial" w:cs="Arial"/>
              </w:rPr>
              <w:t>Victim support</w:t>
            </w:r>
            <w:r w:rsidR="0072463E">
              <w:rPr>
                <w:rFonts w:ascii="Arial" w:hAnsi="Arial" w:cs="Arial"/>
              </w:rPr>
              <w:t xml:space="preserve"> (who had been informed of the incident by South Yorkshire Police, but had not had any involvement with either party prior to the incident.)</w:t>
            </w:r>
          </w:p>
          <w:p w:rsidR="00185C3E" w:rsidRDefault="00185C3E" w:rsidP="00185C3E">
            <w:pPr>
              <w:ind w:left="720"/>
              <w:jc w:val="both"/>
              <w:rPr>
                <w:rFonts w:ascii="Arial" w:hAnsi="Arial" w:cs="Arial"/>
              </w:rPr>
            </w:pPr>
          </w:p>
          <w:p w:rsidR="0072463E" w:rsidRDefault="001C5C0D" w:rsidP="001C5C0D">
            <w:pPr>
              <w:jc w:val="both"/>
              <w:rPr>
                <w:rFonts w:ascii="Arial" w:hAnsi="Arial" w:cs="Arial"/>
              </w:rPr>
            </w:pPr>
            <w:r>
              <w:rPr>
                <w:rFonts w:ascii="Arial" w:hAnsi="Arial" w:cs="Arial"/>
              </w:rPr>
              <w:t>The</w:t>
            </w:r>
            <w:r w:rsidR="00185C3E">
              <w:rPr>
                <w:rFonts w:ascii="Arial" w:hAnsi="Arial" w:cs="Arial"/>
              </w:rPr>
              <w:t xml:space="preserve">re had been contact by their </w:t>
            </w:r>
            <w:r>
              <w:rPr>
                <w:rFonts w:ascii="Arial" w:hAnsi="Arial" w:cs="Arial"/>
              </w:rPr>
              <w:t>General Practitioner, South Yorkshire Police and the Rotherham Foundation Hospital Trust</w:t>
            </w:r>
            <w:r w:rsidR="00185C3E">
              <w:rPr>
                <w:rFonts w:ascii="Arial" w:hAnsi="Arial" w:cs="Arial"/>
              </w:rPr>
              <w:t>, prior to the incident and subsequent death, but this</w:t>
            </w:r>
            <w:r>
              <w:rPr>
                <w:rFonts w:ascii="Arial" w:hAnsi="Arial" w:cs="Arial"/>
              </w:rPr>
              <w:t xml:space="preserve"> </w:t>
            </w:r>
            <w:r w:rsidR="00185C3E">
              <w:rPr>
                <w:rFonts w:ascii="Arial" w:hAnsi="Arial" w:cs="Arial"/>
              </w:rPr>
              <w:t>was not domestic abuse related.</w:t>
            </w:r>
          </w:p>
          <w:p w:rsidR="00C159B1" w:rsidRPr="00B927AE" w:rsidRDefault="00C159B1" w:rsidP="000B6B45">
            <w:pPr>
              <w:jc w:val="both"/>
              <w:rPr>
                <w:rFonts w:ascii="Arial" w:hAnsi="Arial" w:cs="Arial"/>
                <w:b/>
              </w:rPr>
            </w:pPr>
          </w:p>
        </w:tc>
      </w:tr>
      <w:tr w:rsidR="00C159B1" w:rsidTr="00D05213">
        <w:tc>
          <w:tcPr>
            <w:tcW w:w="817" w:type="dxa"/>
          </w:tcPr>
          <w:p w:rsidR="00C159B1" w:rsidRDefault="00C159B1" w:rsidP="00861091">
            <w:pPr>
              <w:rPr>
                <w:rFonts w:ascii="Arial" w:hAnsi="Arial" w:cs="Arial"/>
                <w:b/>
              </w:rPr>
            </w:pPr>
            <w:r w:rsidRPr="00E277E3">
              <w:rPr>
                <w:rFonts w:ascii="Arial" w:hAnsi="Arial" w:cs="Arial"/>
                <w:sz w:val="20"/>
                <w:szCs w:val="20"/>
              </w:rPr>
              <w:lastRenderedPageBreak/>
              <w:t>6.</w:t>
            </w:r>
            <w:r>
              <w:rPr>
                <w:rFonts w:ascii="Arial" w:hAnsi="Arial" w:cs="Arial"/>
                <w:sz w:val="20"/>
                <w:szCs w:val="20"/>
              </w:rPr>
              <w:t>4</w:t>
            </w:r>
          </w:p>
        </w:tc>
        <w:tc>
          <w:tcPr>
            <w:tcW w:w="8425" w:type="dxa"/>
          </w:tcPr>
          <w:p w:rsidR="00C159B1" w:rsidRPr="00E277E3" w:rsidRDefault="00C159B1" w:rsidP="00E277E3">
            <w:pPr>
              <w:jc w:val="both"/>
              <w:rPr>
                <w:rFonts w:ascii="Arial" w:hAnsi="Arial" w:cs="Arial"/>
              </w:rPr>
            </w:pPr>
            <w:r w:rsidRPr="00E277E3">
              <w:rPr>
                <w:rFonts w:ascii="Arial" w:hAnsi="Arial" w:cs="Arial"/>
              </w:rPr>
              <w:t xml:space="preserve">During the DHR it became apparent that two of </w:t>
            </w:r>
            <w:r w:rsidR="005D20D1">
              <w:rPr>
                <w:rFonts w:ascii="Arial" w:hAnsi="Arial" w:cs="Arial"/>
              </w:rPr>
              <w:t>Adult Z’s</w:t>
            </w:r>
            <w:r w:rsidRPr="00E277E3">
              <w:rPr>
                <w:rFonts w:ascii="Arial" w:hAnsi="Arial" w:cs="Arial"/>
              </w:rPr>
              <w:t xml:space="preserve"> grand-children, who lived in North Lincolnshire, regularly stayed at her house. The CYPS for that area were asked whether there were any recorded concerns about them. There were none.   </w:t>
            </w:r>
          </w:p>
          <w:p w:rsidR="00C159B1" w:rsidRPr="00B927AE" w:rsidRDefault="00C159B1">
            <w:pPr>
              <w:rPr>
                <w:rFonts w:ascii="Arial" w:hAnsi="Arial" w:cs="Arial"/>
                <w:b/>
              </w:rPr>
            </w:pPr>
          </w:p>
        </w:tc>
      </w:tr>
      <w:tr w:rsidR="00C159B1" w:rsidTr="00D05213">
        <w:tc>
          <w:tcPr>
            <w:tcW w:w="817" w:type="dxa"/>
          </w:tcPr>
          <w:p w:rsidR="00C159B1" w:rsidRDefault="00C159B1" w:rsidP="00E277E3">
            <w:pPr>
              <w:rPr>
                <w:rFonts w:ascii="Arial" w:hAnsi="Arial" w:cs="Arial"/>
                <w:b/>
              </w:rPr>
            </w:pPr>
            <w:r>
              <w:rPr>
                <w:rFonts w:ascii="Arial" w:hAnsi="Arial" w:cs="Arial"/>
                <w:b/>
              </w:rPr>
              <w:t>7</w:t>
            </w:r>
          </w:p>
        </w:tc>
        <w:tc>
          <w:tcPr>
            <w:tcW w:w="8425" w:type="dxa"/>
          </w:tcPr>
          <w:p w:rsidR="00C159B1" w:rsidRPr="00F81F99" w:rsidRDefault="00C159B1" w:rsidP="00861091">
            <w:pPr>
              <w:jc w:val="both"/>
              <w:rPr>
                <w:rFonts w:ascii="Arial" w:hAnsi="Arial" w:cs="Arial"/>
                <w:b/>
              </w:rPr>
            </w:pPr>
            <w:r w:rsidRPr="00F81F99">
              <w:rPr>
                <w:rFonts w:ascii="Arial" w:hAnsi="Arial" w:cs="Arial"/>
                <w:b/>
              </w:rPr>
              <w:t>DHR Panel Chair</w:t>
            </w:r>
          </w:p>
          <w:p w:rsidR="00C159B1" w:rsidRPr="00B927AE" w:rsidRDefault="00C159B1" w:rsidP="00861091">
            <w:pPr>
              <w:pStyle w:val="ListParagraph"/>
              <w:jc w:val="both"/>
              <w:rPr>
                <w:rFonts w:ascii="Arial" w:hAnsi="Arial" w:cs="Arial"/>
                <w:b/>
              </w:rPr>
            </w:pPr>
          </w:p>
        </w:tc>
      </w:tr>
      <w:tr w:rsidR="00C159B1" w:rsidTr="00D05213">
        <w:tc>
          <w:tcPr>
            <w:tcW w:w="817" w:type="dxa"/>
          </w:tcPr>
          <w:p w:rsidR="00C159B1" w:rsidRPr="00861091" w:rsidRDefault="00C159B1" w:rsidP="00E277E3">
            <w:pPr>
              <w:rPr>
                <w:rFonts w:ascii="Arial" w:hAnsi="Arial" w:cs="Arial"/>
                <w:sz w:val="20"/>
                <w:szCs w:val="20"/>
              </w:rPr>
            </w:pPr>
            <w:r>
              <w:rPr>
                <w:rFonts w:ascii="Arial" w:hAnsi="Arial" w:cs="Arial"/>
                <w:sz w:val="20"/>
                <w:szCs w:val="20"/>
              </w:rPr>
              <w:t>7.1</w:t>
            </w:r>
          </w:p>
        </w:tc>
        <w:tc>
          <w:tcPr>
            <w:tcW w:w="8425" w:type="dxa"/>
          </w:tcPr>
          <w:p w:rsidR="00661462" w:rsidRDefault="00C159B1" w:rsidP="00861091">
            <w:pPr>
              <w:jc w:val="both"/>
              <w:rPr>
                <w:rFonts w:ascii="Arial" w:hAnsi="Arial" w:cs="Arial"/>
              </w:rPr>
            </w:pPr>
            <w:r w:rsidRPr="00861091">
              <w:rPr>
                <w:rFonts w:ascii="Arial" w:hAnsi="Arial" w:cs="Arial"/>
              </w:rPr>
              <w:t>In January 2012 the Partnership consulted with the Home Office about the appointment of independent chairs for DHRs. The Home Office stated that such an appointment should not</w:t>
            </w:r>
            <w:r>
              <w:rPr>
                <w:rFonts w:ascii="Arial" w:hAnsi="Arial" w:cs="Arial"/>
              </w:rPr>
              <w:t xml:space="preserve"> cause financial burden to the Community Safety P</w:t>
            </w:r>
            <w:r w:rsidRPr="00861091">
              <w:rPr>
                <w:rFonts w:ascii="Arial" w:hAnsi="Arial" w:cs="Arial"/>
              </w:rPr>
              <w:t xml:space="preserve">artnership. The Home Office also suggested reciprocal chairing arrangements could be made between Partnerships. </w:t>
            </w:r>
            <w:r w:rsidR="00185C3E">
              <w:rPr>
                <w:rFonts w:ascii="Arial" w:hAnsi="Arial" w:cs="Arial"/>
              </w:rPr>
              <w:t>This had been considered by the Safer Rotherham Partnership, in conjunction with West Yorkshire, but was not considered viable.</w:t>
            </w:r>
          </w:p>
          <w:p w:rsidR="00C159B1" w:rsidRPr="00F81F99" w:rsidRDefault="00C159B1" w:rsidP="00861091">
            <w:pPr>
              <w:jc w:val="both"/>
              <w:rPr>
                <w:rFonts w:ascii="Arial" w:hAnsi="Arial" w:cs="Arial"/>
                <w:b/>
              </w:rPr>
            </w:pPr>
          </w:p>
        </w:tc>
      </w:tr>
      <w:tr w:rsidR="00C159B1" w:rsidTr="00D05213">
        <w:tc>
          <w:tcPr>
            <w:tcW w:w="817" w:type="dxa"/>
          </w:tcPr>
          <w:p w:rsidR="00C159B1" w:rsidRPr="00861091" w:rsidRDefault="00C159B1" w:rsidP="00E277E3">
            <w:pPr>
              <w:rPr>
                <w:rFonts w:ascii="Arial" w:hAnsi="Arial" w:cs="Arial"/>
                <w:sz w:val="20"/>
                <w:szCs w:val="20"/>
              </w:rPr>
            </w:pPr>
            <w:r w:rsidRPr="00861091">
              <w:rPr>
                <w:rFonts w:ascii="Arial" w:hAnsi="Arial" w:cs="Arial"/>
                <w:sz w:val="20"/>
                <w:szCs w:val="20"/>
              </w:rPr>
              <w:t>7.2</w:t>
            </w:r>
          </w:p>
        </w:tc>
        <w:tc>
          <w:tcPr>
            <w:tcW w:w="8425" w:type="dxa"/>
          </w:tcPr>
          <w:p w:rsidR="00C159B1" w:rsidRDefault="00C159B1" w:rsidP="00861091">
            <w:pPr>
              <w:jc w:val="both"/>
              <w:rPr>
                <w:rFonts w:ascii="Arial" w:hAnsi="Arial" w:cs="Arial"/>
              </w:rPr>
            </w:pPr>
            <w:r w:rsidRPr="00913489">
              <w:rPr>
                <w:rFonts w:ascii="Arial" w:hAnsi="Arial" w:cs="Arial"/>
              </w:rPr>
              <w:t>The Consideration Panel had serious concerns about independence issues associated with reciprocal chairing</w:t>
            </w:r>
            <w:r w:rsidR="00FE4E12">
              <w:rPr>
                <w:rFonts w:ascii="Arial" w:hAnsi="Arial" w:cs="Arial"/>
              </w:rPr>
              <w:t xml:space="preserve"> within South Yorkshire</w:t>
            </w:r>
            <w:r w:rsidRPr="00913489">
              <w:rPr>
                <w:rFonts w:ascii="Arial" w:hAnsi="Arial" w:cs="Arial"/>
              </w:rPr>
              <w:t xml:space="preserve">. The Panel decided that the review would be chaired by Mr Steve Parry, manager of the Safer Rotherham Partnership. </w:t>
            </w:r>
            <w:r>
              <w:rPr>
                <w:rFonts w:ascii="Arial" w:hAnsi="Arial" w:cs="Arial"/>
              </w:rPr>
              <w:t>H</w:t>
            </w:r>
            <w:r w:rsidRPr="00861091">
              <w:rPr>
                <w:rFonts w:ascii="Arial" w:hAnsi="Arial" w:cs="Arial"/>
              </w:rPr>
              <w:t>e had no line management responsibilities for any of the agencies who were asked to produce IMR’s.</w:t>
            </w:r>
            <w:r>
              <w:rPr>
                <w:rFonts w:ascii="Arial" w:hAnsi="Arial" w:cs="Arial"/>
              </w:rPr>
              <w:t xml:space="preserve"> </w:t>
            </w:r>
          </w:p>
          <w:p w:rsidR="00C159B1" w:rsidRPr="00B927AE" w:rsidRDefault="00C159B1" w:rsidP="00861091">
            <w:pPr>
              <w:jc w:val="both"/>
              <w:rPr>
                <w:rFonts w:ascii="Arial" w:hAnsi="Arial" w:cs="Arial"/>
                <w:b/>
              </w:rPr>
            </w:pPr>
          </w:p>
        </w:tc>
      </w:tr>
      <w:tr w:rsidR="00C159B1" w:rsidTr="00D05213">
        <w:tc>
          <w:tcPr>
            <w:tcW w:w="817" w:type="dxa"/>
          </w:tcPr>
          <w:p w:rsidR="00C159B1" w:rsidRPr="00861091" w:rsidRDefault="00C159B1" w:rsidP="00E277E3">
            <w:pPr>
              <w:rPr>
                <w:rFonts w:ascii="Arial" w:hAnsi="Arial" w:cs="Arial"/>
                <w:sz w:val="20"/>
                <w:szCs w:val="20"/>
              </w:rPr>
            </w:pPr>
            <w:r w:rsidRPr="00861091">
              <w:rPr>
                <w:rFonts w:ascii="Arial" w:hAnsi="Arial" w:cs="Arial"/>
                <w:sz w:val="20"/>
                <w:szCs w:val="20"/>
              </w:rPr>
              <w:t>7.3</w:t>
            </w:r>
          </w:p>
        </w:tc>
        <w:tc>
          <w:tcPr>
            <w:tcW w:w="8425" w:type="dxa"/>
          </w:tcPr>
          <w:p w:rsidR="00C159B1" w:rsidRDefault="00C159B1" w:rsidP="00861091">
            <w:pPr>
              <w:jc w:val="both"/>
              <w:rPr>
                <w:rFonts w:ascii="Arial" w:hAnsi="Arial" w:cs="Arial"/>
              </w:rPr>
            </w:pPr>
            <w:r w:rsidRPr="00861091">
              <w:rPr>
                <w:rFonts w:ascii="Arial" w:hAnsi="Arial" w:cs="Arial"/>
              </w:rPr>
              <w:t xml:space="preserve">In April 2012, the Home Office </w:t>
            </w:r>
            <w:r w:rsidR="00FE4E12">
              <w:rPr>
                <w:rFonts w:ascii="Arial" w:hAnsi="Arial" w:cs="Arial"/>
              </w:rPr>
              <w:t xml:space="preserve">suggested that </w:t>
            </w:r>
            <w:r w:rsidRPr="00861091">
              <w:rPr>
                <w:rFonts w:ascii="Arial" w:hAnsi="Arial" w:cs="Arial"/>
              </w:rPr>
              <w:t>Mr Parry</w:t>
            </w:r>
            <w:r w:rsidR="00FE4E12">
              <w:rPr>
                <w:rFonts w:ascii="Arial" w:hAnsi="Arial" w:cs="Arial"/>
              </w:rPr>
              <w:t xml:space="preserve"> may not be wholly </w:t>
            </w:r>
            <w:r w:rsidR="00185C3E">
              <w:rPr>
                <w:rFonts w:ascii="Arial" w:hAnsi="Arial" w:cs="Arial"/>
              </w:rPr>
              <w:t>independent because</w:t>
            </w:r>
            <w:r w:rsidRPr="00861091">
              <w:rPr>
                <w:rFonts w:ascii="Arial" w:hAnsi="Arial" w:cs="Arial"/>
              </w:rPr>
              <w:t xml:space="preserve"> of his position within the Safer Rotherham Partnership. The Partnership considered the issue and decided that because of its small scale and the fact that Mr Parry had no direct involvement with or line management responsibility for any of the agency representatives participating in the review process, it was appropriate for him to remain as DHR Chair. Also considered was the fact that Mr Parry</w:t>
            </w:r>
            <w:r>
              <w:rPr>
                <w:rFonts w:ascii="Arial" w:hAnsi="Arial" w:cs="Arial"/>
              </w:rPr>
              <w:t xml:space="preserve"> had completed the Home Office domestic h</w:t>
            </w:r>
            <w:r w:rsidRPr="00861091">
              <w:rPr>
                <w:rFonts w:ascii="Arial" w:hAnsi="Arial" w:cs="Arial"/>
              </w:rPr>
              <w:t xml:space="preserve">omicide </w:t>
            </w:r>
            <w:r>
              <w:rPr>
                <w:rFonts w:ascii="Arial" w:hAnsi="Arial" w:cs="Arial"/>
              </w:rPr>
              <w:t>r</w:t>
            </w:r>
            <w:r w:rsidRPr="00861091">
              <w:rPr>
                <w:rFonts w:ascii="Arial" w:hAnsi="Arial" w:cs="Arial"/>
              </w:rPr>
              <w:t>eview training packages, including the additional modules on chairing reviews and produc</w:t>
            </w:r>
            <w:r>
              <w:rPr>
                <w:rFonts w:ascii="Arial" w:hAnsi="Arial" w:cs="Arial"/>
              </w:rPr>
              <w:t>ing overview r</w:t>
            </w:r>
            <w:r w:rsidRPr="00861091">
              <w:rPr>
                <w:rFonts w:ascii="Arial" w:hAnsi="Arial" w:cs="Arial"/>
              </w:rPr>
              <w:t>eports and had fulfilled the criteria detailed</w:t>
            </w:r>
            <w:r>
              <w:rPr>
                <w:rFonts w:ascii="Arial" w:hAnsi="Arial" w:cs="Arial"/>
              </w:rPr>
              <w:t xml:space="preserve"> in the statutory guidance for domestic homicide r</w:t>
            </w:r>
            <w:r w:rsidRPr="00861091">
              <w:rPr>
                <w:rFonts w:ascii="Arial" w:hAnsi="Arial" w:cs="Arial"/>
              </w:rPr>
              <w:t>eviews (section 5.10).</w:t>
            </w:r>
          </w:p>
          <w:p w:rsidR="00C159B1" w:rsidRPr="00B927AE" w:rsidRDefault="00C159B1">
            <w:pPr>
              <w:rPr>
                <w:rFonts w:ascii="Arial" w:hAnsi="Arial" w:cs="Arial"/>
                <w:b/>
              </w:rPr>
            </w:pPr>
          </w:p>
        </w:tc>
      </w:tr>
      <w:tr w:rsidR="00C159B1" w:rsidTr="00D05213">
        <w:tc>
          <w:tcPr>
            <w:tcW w:w="817" w:type="dxa"/>
          </w:tcPr>
          <w:p w:rsidR="00C159B1" w:rsidRDefault="00C159B1" w:rsidP="00E277E3">
            <w:pPr>
              <w:rPr>
                <w:rFonts w:ascii="Arial" w:hAnsi="Arial" w:cs="Arial"/>
                <w:b/>
              </w:rPr>
            </w:pPr>
            <w:r>
              <w:rPr>
                <w:rFonts w:ascii="Arial" w:hAnsi="Arial" w:cs="Arial"/>
                <w:b/>
              </w:rPr>
              <w:t>8</w:t>
            </w:r>
          </w:p>
        </w:tc>
        <w:tc>
          <w:tcPr>
            <w:tcW w:w="8425" w:type="dxa"/>
          </w:tcPr>
          <w:p w:rsidR="00C159B1" w:rsidRPr="00A12559" w:rsidRDefault="00C159B1" w:rsidP="00861091">
            <w:pPr>
              <w:jc w:val="both"/>
              <w:rPr>
                <w:rFonts w:ascii="Arial" w:hAnsi="Arial" w:cs="Arial"/>
                <w:b/>
              </w:rPr>
            </w:pPr>
            <w:r w:rsidRPr="00A12559">
              <w:rPr>
                <w:rFonts w:ascii="Arial" w:hAnsi="Arial" w:cs="Arial"/>
                <w:b/>
              </w:rPr>
              <w:t>Overview Report Author</w:t>
            </w:r>
          </w:p>
          <w:p w:rsidR="00C159B1" w:rsidRPr="00861091" w:rsidRDefault="00C159B1" w:rsidP="00861091">
            <w:pPr>
              <w:jc w:val="both"/>
              <w:rPr>
                <w:rFonts w:ascii="Arial" w:hAnsi="Arial" w:cs="Arial"/>
                <w:b/>
              </w:rPr>
            </w:pPr>
          </w:p>
        </w:tc>
      </w:tr>
      <w:tr w:rsidR="00C159B1" w:rsidTr="00D05213">
        <w:tc>
          <w:tcPr>
            <w:tcW w:w="817" w:type="dxa"/>
          </w:tcPr>
          <w:p w:rsidR="00C159B1" w:rsidRPr="00861091" w:rsidRDefault="00C159B1" w:rsidP="00E277E3">
            <w:pPr>
              <w:rPr>
                <w:rFonts w:ascii="Arial" w:hAnsi="Arial" w:cs="Arial"/>
                <w:sz w:val="20"/>
                <w:szCs w:val="20"/>
              </w:rPr>
            </w:pPr>
            <w:r>
              <w:rPr>
                <w:rFonts w:ascii="Arial" w:hAnsi="Arial" w:cs="Arial"/>
                <w:sz w:val="20"/>
                <w:szCs w:val="20"/>
              </w:rPr>
              <w:t>8.1</w:t>
            </w:r>
          </w:p>
        </w:tc>
        <w:tc>
          <w:tcPr>
            <w:tcW w:w="8425" w:type="dxa"/>
          </w:tcPr>
          <w:p w:rsidR="00C159B1" w:rsidRPr="00861091" w:rsidRDefault="00C159B1" w:rsidP="00861091">
            <w:pPr>
              <w:tabs>
                <w:tab w:val="left" w:pos="3225"/>
              </w:tabs>
              <w:spacing w:after="240"/>
              <w:jc w:val="both"/>
              <w:rPr>
                <w:rFonts w:ascii="Arial" w:hAnsi="Arial" w:cs="Arial"/>
              </w:rPr>
            </w:pPr>
            <w:r w:rsidRPr="00861091">
              <w:rPr>
                <w:rFonts w:ascii="Arial" w:hAnsi="Arial" w:cs="Arial"/>
              </w:rPr>
              <w:t>The Consideration Panel agreed that the overview report author would be Mrs Cherryl Henry-Leach, Domestic Abuse Coordinator for the Safer Rotherham Partnership.  Mrs Henry-Leach</w:t>
            </w:r>
            <w:r>
              <w:rPr>
                <w:rFonts w:ascii="Arial" w:hAnsi="Arial" w:cs="Arial"/>
              </w:rPr>
              <w:t xml:space="preserve"> has completed the Home Office domestic homicide r</w:t>
            </w:r>
            <w:r w:rsidRPr="00861091">
              <w:rPr>
                <w:rFonts w:ascii="Arial" w:hAnsi="Arial" w:cs="Arial"/>
              </w:rPr>
              <w:t xml:space="preserve">eview training packages, including the additional modules on </w:t>
            </w:r>
            <w:r>
              <w:rPr>
                <w:rFonts w:ascii="Arial" w:hAnsi="Arial" w:cs="Arial"/>
              </w:rPr>
              <w:t>chairing reviews and producing overview r</w:t>
            </w:r>
            <w:r w:rsidRPr="00861091">
              <w:rPr>
                <w:rFonts w:ascii="Arial" w:hAnsi="Arial" w:cs="Arial"/>
              </w:rPr>
              <w:t xml:space="preserve">eports and also fulfils </w:t>
            </w:r>
            <w:r w:rsidRPr="00861091">
              <w:rPr>
                <w:rFonts w:ascii="Arial" w:hAnsi="Arial" w:cs="Arial"/>
              </w:rPr>
              <w:lastRenderedPageBreak/>
              <w:t>the criteria set out</w:t>
            </w:r>
            <w:r>
              <w:rPr>
                <w:rFonts w:ascii="Arial" w:hAnsi="Arial" w:cs="Arial"/>
              </w:rPr>
              <w:t xml:space="preserve"> in the statutory guidance for domestic homicide r</w:t>
            </w:r>
            <w:r w:rsidRPr="00861091">
              <w:rPr>
                <w:rFonts w:ascii="Arial" w:hAnsi="Arial" w:cs="Arial"/>
              </w:rPr>
              <w:t>eviews.</w:t>
            </w:r>
          </w:p>
        </w:tc>
      </w:tr>
      <w:tr w:rsidR="00C159B1" w:rsidTr="00D05213">
        <w:tc>
          <w:tcPr>
            <w:tcW w:w="817" w:type="dxa"/>
          </w:tcPr>
          <w:p w:rsidR="00C159B1" w:rsidRPr="00A24AE8" w:rsidRDefault="00C159B1" w:rsidP="00E277E3">
            <w:pPr>
              <w:rPr>
                <w:rFonts w:ascii="Arial" w:hAnsi="Arial" w:cs="Arial"/>
                <w:sz w:val="20"/>
                <w:szCs w:val="20"/>
              </w:rPr>
            </w:pPr>
            <w:r w:rsidRPr="00A24AE8">
              <w:rPr>
                <w:rFonts w:ascii="Arial" w:hAnsi="Arial" w:cs="Arial"/>
                <w:sz w:val="20"/>
                <w:szCs w:val="20"/>
              </w:rPr>
              <w:lastRenderedPageBreak/>
              <w:t>8.2</w:t>
            </w:r>
          </w:p>
        </w:tc>
        <w:tc>
          <w:tcPr>
            <w:tcW w:w="8425" w:type="dxa"/>
          </w:tcPr>
          <w:p w:rsidR="00C159B1" w:rsidRPr="00861091" w:rsidRDefault="00C159B1" w:rsidP="00861091">
            <w:pPr>
              <w:jc w:val="both"/>
              <w:rPr>
                <w:rFonts w:ascii="Arial" w:hAnsi="Arial" w:cs="Arial"/>
              </w:rPr>
            </w:pPr>
            <w:r w:rsidRPr="00861091">
              <w:rPr>
                <w:rFonts w:ascii="Arial" w:hAnsi="Arial" w:cs="Arial"/>
              </w:rPr>
              <w:t>Mrs Cherryl Henry-Le</w:t>
            </w:r>
            <w:r>
              <w:rPr>
                <w:rFonts w:ascii="Arial" w:hAnsi="Arial" w:cs="Arial"/>
              </w:rPr>
              <w:t>ach was approached by the police, on behalf of the p</w:t>
            </w:r>
            <w:r w:rsidRPr="00861091">
              <w:rPr>
                <w:rFonts w:ascii="Arial" w:hAnsi="Arial" w:cs="Arial"/>
              </w:rPr>
              <w:t xml:space="preserve">rosecuting barrister in the criminal prosecution of </w:t>
            </w:r>
            <w:r w:rsidR="005D20D1">
              <w:rPr>
                <w:rFonts w:ascii="Arial" w:hAnsi="Arial" w:cs="Arial"/>
              </w:rPr>
              <w:t>Adult 1</w:t>
            </w:r>
            <w:r w:rsidRPr="00861091">
              <w:rPr>
                <w:rFonts w:ascii="Arial" w:hAnsi="Arial" w:cs="Arial"/>
              </w:rPr>
              <w:t>. She was asked to submit an expert witness statement outlining the following:</w:t>
            </w:r>
          </w:p>
          <w:p w:rsidR="00C159B1" w:rsidRPr="00B218DB" w:rsidRDefault="00C159B1" w:rsidP="00861091">
            <w:pPr>
              <w:rPr>
                <w:rFonts w:ascii="Arial" w:hAnsi="Arial" w:cs="Arial"/>
              </w:rPr>
            </w:pPr>
          </w:p>
          <w:p w:rsidR="00C159B1" w:rsidRPr="00861091" w:rsidRDefault="00C159B1" w:rsidP="00A87B48">
            <w:pPr>
              <w:pStyle w:val="ListParagraph"/>
              <w:numPr>
                <w:ilvl w:val="0"/>
                <w:numId w:val="12"/>
              </w:numPr>
              <w:jc w:val="both"/>
              <w:rPr>
                <w:rFonts w:ascii="Arial" w:hAnsi="Arial" w:cs="Arial"/>
              </w:rPr>
            </w:pPr>
            <w:r>
              <w:rPr>
                <w:rFonts w:ascii="Arial" w:hAnsi="Arial" w:cs="Arial"/>
              </w:rPr>
              <w:t>What constitutes domestic abuse or domestic v</w:t>
            </w:r>
            <w:r w:rsidRPr="00861091">
              <w:rPr>
                <w:rFonts w:ascii="Arial" w:hAnsi="Arial" w:cs="Arial"/>
              </w:rPr>
              <w:t>iolence</w:t>
            </w:r>
          </w:p>
          <w:p w:rsidR="00C159B1" w:rsidRPr="00861091" w:rsidRDefault="00C159B1" w:rsidP="00A87B48">
            <w:pPr>
              <w:pStyle w:val="ListParagraph"/>
              <w:numPr>
                <w:ilvl w:val="0"/>
                <w:numId w:val="12"/>
              </w:numPr>
              <w:jc w:val="both"/>
              <w:rPr>
                <w:rFonts w:ascii="Arial" w:hAnsi="Arial" w:cs="Arial"/>
              </w:rPr>
            </w:pPr>
            <w:r>
              <w:rPr>
                <w:rFonts w:ascii="Arial" w:hAnsi="Arial" w:cs="Arial"/>
              </w:rPr>
              <w:t>Why victims of domestic a</w:t>
            </w:r>
            <w:r w:rsidRPr="00861091">
              <w:rPr>
                <w:rFonts w:ascii="Arial" w:hAnsi="Arial" w:cs="Arial"/>
              </w:rPr>
              <w:t>buse do not necessarily tell friends / famil</w:t>
            </w:r>
            <w:r>
              <w:rPr>
                <w:rFonts w:ascii="Arial" w:hAnsi="Arial" w:cs="Arial"/>
              </w:rPr>
              <w:t>y and professionals, including health staff, social workers and the p</w:t>
            </w:r>
            <w:r w:rsidRPr="00861091">
              <w:rPr>
                <w:rFonts w:ascii="Arial" w:hAnsi="Arial" w:cs="Arial"/>
              </w:rPr>
              <w:t>olice about the abuse</w:t>
            </w:r>
          </w:p>
          <w:p w:rsidR="00C159B1" w:rsidRPr="00545CAC" w:rsidRDefault="00C159B1" w:rsidP="00861091">
            <w:pPr>
              <w:pStyle w:val="ListParagraph"/>
              <w:numPr>
                <w:ilvl w:val="0"/>
                <w:numId w:val="12"/>
              </w:numPr>
              <w:ind w:hanging="284"/>
              <w:jc w:val="both"/>
              <w:rPr>
                <w:rFonts w:ascii="Arial" w:hAnsi="Arial" w:cs="Arial"/>
              </w:rPr>
            </w:pPr>
            <w:r w:rsidRPr="00545CAC">
              <w:rPr>
                <w:rFonts w:ascii="Arial" w:hAnsi="Arial" w:cs="Arial"/>
              </w:rPr>
              <w:t>How domestic abuse can affect the victims and their behaviour</w:t>
            </w:r>
          </w:p>
          <w:p w:rsidR="00C159B1" w:rsidRPr="00861091" w:rsidRDefault="00C159B1" w:rsidP="00861091">
            <w:pPr>
              <w:jc w:val="both"/>
              <w:rPr>
                <w:rFonts w:ascii="Arial" w:hAnsi="Arial" w:cs="Arial"/>
                <w:b/>
              </w:rPr>
            </w:pPr>
          </w:p>
        </w:tc>
      </w:tr>
      <w:tr w:rsidR="00C159B1" w:rsidTr="00D05213">
        <w:tc>
          <w:tcPr>
            <w:tcW w:w="817" w:type="dxa"/>
          </w:tcPr>
          <w:p w:rsidR="00C159B1" w:rsidRPr="00A24AE8" w:rsidRDefault="00C159B1" w:rsidP="00E277E3">
            <w:pPr>
              <w:rPr>
                <w:rFonts w:ascii="Arial" w:hAnsi="Arial" w:cs="Arial"/>
                <w:sz w:val="20"/>
                <w:szCs w:val="20"/>
              </w:rPr>
            </w:pPr>
            <w:r w:rsidRPr="00A24AE8">
              <w:rPr>
                <w:rFonts w:ascii="Arial" w:hAnsi="Arial" w:cs="Arial"/>
                <w:sz w:val="20"/>
                <w:szCs w:val="20"/>
              </w:rPr>
              <w:t>8.3</w:t>
            </w:r>
          </w:p>
        </w:tc>
        <w:tc>
          <w:tcPr>
            <w:tcW w:w="8425" w:type="dxa"/>
          </w:tcPr>
          <w:p w:rsidR="00C159B1" w:rsidRPr="00861091" w:rsidRDefault="00C159B1" w:rsidP="00861091">
            <w:pPr>
              <w:jc w:val="both"/>
              <w:rPr>
                <w:rFonts w:ascii="Arial" w:hAnsi="Arial" w:cs="Arial"/>
              </w:rPr>
            </w:pPr>
            <w:r w:rsidRPr="00861091">
              <w:rPr>
                <w:rFonts w:ascii="Arial" w:hAnsi="Arial" w:cs="Arial"/>
              </w:rPr>
              <w:t xml:space="preserve">The Home Office was consulted about the request and their view was that </w:t>
            </w:r>
            <w:r>
              <w:rPr>
                <w:rFonts w:ascii="Arial" w:hAnsi="Arial" w:cs="Arial"/>
              </w:rPr>
              <w:t xml:space="preserve">should Mrs Henry-Leach agree to provide such a statement it would </w:t>
            </w:r>
            <w:r w:rsidRPr="00861091">
              <w:rPr>
                <w:rFonts w:ascii="Arial" w:hAnsi="Arial" w:cs="Arial"/>
              </w:rPr>
              <w:t xml:space="preserve">not compromise </w:t>
            </w:r>
            <w:r>
              <w:rPr>
                <w:rFonts w:ascii="Arial" w:hAnsi="Arial" w:cs="Arial"/>
              </w:rPr>
              <w:t>her role of o</w:t>
            </w:r>
            <w:r w:rsidRPr="00861091">
              <w:rPr>
                <w:rFonts w:ascii="Arial" w:hAnsi="Arial" w:cs="Arial"/>
              </w:rPr>
              <w:t>vervie</w:t>
            </w:r>
            <w:r>
              <w:rPr>
                <w:rFonts w:ascii="Arial" w:hAnsi="Arial" w:cs="Arial"/>
              </w:rPr>
              <w:t>w report w</w:t>
            </w:r>
            <w:r w:rsidRPr="00861091">
              <w:rPr>
                <w:rFonts w:ascii="Arial" w:hAnsi="Arial" w:cs="Arial"/>
              </w:rPr>
              <w:t xml:space="preserve">riter. </w:t>
            </w:r>
          </w:p>
          <w:p w:rsidR="00C159B1" w:rsidRPr="00861091" w:rsidRDefault="00C159B1" w:rsidP="00861091">
            <w:pPr>
              <w:jc w:val="both"/>
              <w:rPr>
                <w:rFonts w:ascii="Arial" w:hAnsi="Arial" w:cs="Arial"/>
                <w:b/>
              </w:rPr>
            </w:pPr>
          </w:p>
        </w:tc>
      </w:tr>
      <w:tr w:rsidR="00C159B1" w:rsidTr="00D05213">
        <w:tc>
          <w:tcPr>
            <w:tcW w:w="817" w:type="dxa"/>
          </w:tcPr>
          <w:p w:rsidR="00C159B1" w:rsidRPr="00A24AE8" w:rsidRDefault="00C159B1" w:rsidP="00E277E3">
            <w:pPr>
              <w:rPr>
                <w:rFonts w:ascii="Arial" w:hAnsi="Arial" w:cs="Arial"/>
                <w:sz w:val="20"/>
                <w:szCs w:val="20"/>
              </w:rPr>
            </w:pPr>
            <w:r w:rsidRPr="00A24AE8">
              <w:rPr>
                <w:rFonts w:ascii="Arial" w:hAnsi="Arial" w:cs="Arial"/>
                <w:sz w:val="20"/>
                <w:szCs w:val="20"/>
              </w:rPr>
              <w:t>8.4</w:t>
            </w:r>
          </w:p>
        </w:tc>
        <w:tc>
          <w:tcPr>
            <w:tcW w:w="8425" w:type="dxa"/>
          </w:tcPr>
          <w:p w:rsidR="00C159B1" w:rsidRPr="00861091" w:rsidRDefault="00C159B1" w:rsidP="00861091">
            <w:pPr>
              <w:jc w:val="both"/>
              <w:rPr>
                <w:rFonts w:ascii="Arial" w:hAnsi="Arial" w:cs="Arial"/>
              </w:rPr>
            </w:pPr>
            <w:r w:rsidRPr="00861091">
              <w:rPr>
                <w:rFonts w:ascii="Arial" w:hAnsi="Arial" w:cs="Arial"/>
              </w:rPr>
              <w:t xml:space="preserve">In light of the </w:t>
            </w:r>
            <w:r w:rsidR="00E14C55">
              <w:rPr>
                <w:rFonts w:ascii="Arial" w:hAnsi="Arial" w:cs="Arial"/>
              </w:rPr>
              <w:t xml:space="preserve">comments </w:t>
            </w:r>
            <w:r w:rsidRPr="00861091">
              <w:rPr>
                <w:rFonts w:ascii="Arial" w:hAnsi="Arial" w:cs="Arial"/>
              </w:rPr>
              <w:t xml:space="preserve">expressed by the Home Office about the independence of Mr Parry </w:t>
            </w:r>
            <w:r w:rsidR="00185C3E" w:rsidRPr="00861091">
              <w:rPr>
                <w:rFonts w:ascii="Arial" w:hAnsi="Arial" w:cs="Arial"/>
              </w:rPr>
              <w:t>and noting</w:t>
            </w:r>
            <w:r w:rsidR="00E14C55">
              <w:rPr>
                <w:rFonts w:ascii="Arial" w:hAnsi="Arial" w:cs="Arial"/>
              </w:rPr>
              <w:t xml:space="preserve"> that there was need for the report author to be independent</w:t>
            </w:r>
            <w:r w:rsidRPr="00861091">
              <w:rPr>
                <w:rFonts w:ascii="Arial" w:hAnsi="Arial" w:cs="Arial"/>
              </w:rPr>
              <w:t>, a decision was made to outsource the writing of the</w:t>
            </w:r>
            <w:r>
              <w:rPr>
                <w:rFonts w:ascii="Arial" w:hAnsi="Arial" w:cs="Arial"/>
              </w:rPr>
              <w:t xml:space="preserve"> overview r</w:t>
            </w:r>
            <w:r w:rsidRPr="00861091">
              <w:rPr>
                <w:rFonts w:ascii="Arial" w:hAnsi="Arial" w:cs="Arial"/>
              </w:rPr>
              <w:t xml:space="preserve">eport. In June 2013, it was agreed that Johnston and Blockley Limited, an independent company specialising in homicide and serious case review, would be asked whether they would be able to complete the report within tight timescales. They indicated an ability and willingness to do so. </w:t>
            </w:r>
          </w:p>
          <w:p w:rsidR="00C159B1" w:rsidRPr="00861091" w:rsidRDefault="00C159B1" w:rsidP="00861091">
            <w:pPr>
              <w:jc w:val="both"/>
              <w:rPr>
                <w:rFonts w:ascii="Arial" w:hAnsi="Arial" w:cs="Arial"/>
                <w:b/>
              </w:rPr>
            </w:pPr>
          </w:p>
        </w:tc>
      </w:tr>
      <w:tr w:rsidR="00C159B1" w:rsidTr="00D05213">
        <w:tc>
          <w:tcPr>
            <w:tcW w:w="817" w:type="dxa"/>
          </w:tcPr>
          <w:p w:rsidR="00C159B1" w:rsidRPr="00A24AE8" w:rsidRDefault="00C159B1" w:rsidP="00E277E3">
            <w:pPr>
              <w:rPr>
                <w:rFonts w:ascii="Arial" w:hAnsi="Arial" w:cs="Arial"/>
                <w:sz w:val="20"/>
                <w:szCs w:val="20"/>
              </w:rPr>
            </w:pPr>
            <w:r w:rsidRPr="00A24AE8">
              <w:rPr>
                <w:rFonts w:ascii="Arial" w:hAnsi="Arial" w:cs="Arial"/>
                <w:sz w:val="20"/>
                <w:szCs w:val="20"/>
              </w:rPr>
              <w:t>8.5</w:t>
            </w:r>
          </w:p>
        </w:tc>
        <w:tc>
          <w:tcPr>
            <w:tcW w:w="8425" w:type="dxa"/>
          </w:tcPr>
          <w:p w:rsidR="00C159B1" w:rsidRPr="00861091" w:rsidRDefault="00C159B1" w:rsidP="00861091">
            <w:pPr>
              <w:jc w:val="both"/>
              <w:rPr>
                <w:rFonts w:ascii="Arial" w:hAnsi="Arial" w:cs="Arial"/>
                <w:color w:val="FF0000"/>
              </w:rPr>
            </w:pPr>
            <w:r w:rsidRPr="00861091">
              <w:rPr>
                <w:rFonts w:ascii="Arial" w:hAnsi="Arial" w:cs="Arial"/>
              </w:rPr>
              <w:t xml:space="preserve">One of its partners, Mr Tony Blockley, has now taken over responsibility for authoring this report. He is a specialist independent consultant in the field of homicide investigation and review. He has senior management experience in all aspects of public protection. He has been involved in numerous homicide reviews throughout the UK and abroad, was chair of MAPPA and was responsible for all public protection issues when he was head of crime in a UK police force. He has been involved in several DHR and serious case </w:t>
            </w:r>
            <w:r>
              <w:rPr>
                <w:rFonts w:ascii="Arial" w:hAnsi="Arial" w:cs="Arial"/>
              </w:rPr>
              <w:t>reviews. He is also a special a</w:t>
            </w:r>
            <w:r w:rsidRPr="00861091">
              <w:rPr>
                <w:rFonts w:ascii="Arial" w:hAnsi="Arial" w:cs="Arial"/>
              </w:rPr>
              <w:t>dvisor to a 3</w:t>
            </w:r>
            <w:r w:rsidRPr="00861091">
              <w:rPr>
                <w:rFonts w:ascii="Arial" w:hAnsi="Arial" w:cs="Arial"/>
                <w:vertAlign w:val="superscript"/>
              </w:rPr>
              <w:t>rd</w:t>
            </w:r>
            <w:r w:rsidRPr="00861091">
              <w:rPr>
                <w:rFonts w:ascii="Arial" w:hAnsi="Arial" w:cs="Arial"/>
              </w:rPr>
              <w:t xml:space="preserve"> sector organisation that provides domestic abuse services (not in the area covered by the Safer Rotherham Partnership). </w:t>
            </w:r>
          </w:p>
          <w:p w:rsidR="00C159B1" w:rsidRPr="00B927AE" w:rsidRDefault="00C159B1">
            <w:pPr>
              <w:rPr>
                <w:rFonts w:ascii="Arial" w:hAnsi="Arial" w:cs="Arial"/>
                <w:b/>
              </w:rPr>
            </w:pPr>
          </w:p>
        </w:tc>
      </w:tr>
      <w:tr w:rsidR="00C159B1" w:rsidTr="00D05213">
        <w:tc>
          <w:tcPr>
            <w:tcW w:w="817" w:type="dxa"/>
          </w:tcPr>
          <w:p w:rsidR="00C159B1" w:rsidRPr="00A24AE8" w:rsidRDefault="00C159B1" w:rsidP="00E277E3">
            <w:pPr>
              <w:rPr>
                <w:rFonts w:ascii="Arial" w:hAnsi="Arial" w:cs="Arial"/>
                <w:b/>
                <w:szCs w:val="24"/>
              </w:rPr>
            </w:pPr>
            <w:r w:rsidRPr="00A24AE8">
              <w:rPr>
                <w:rFonts w:ascii="Arial" w:hAnsi="Arial" w:cs="Arial"/>
                <w:b/>
                <w:szCs w:val="24"/>
              </w:rPr>
              <w:t>9</w:t>
            </w:r>
          </w:p>
        </w:tc>
        <w:tc>
          <w:tcPr>
            <w:tcW w:w="8425" w:type="dxa"/>
          </w:tcPr>
          <w:p w:rsidR="00C159B1" w:rsidRDefault="00C159B1" w:rsidP="00A24AE8">
            <w:pPr>
              <w:jc w:val="both"/>
              <w:rPr>
                <w:rFonts w:ascii="Arial" w:hAnsi="Arial" w:cs="Arial"/>
                <w:b/>
              </w:rPr>
            </w:pPr>
            <w:r w:rsidRPr="00CC06CE">
              <w:rPr>
                <w:rFonts w:ascii="Arial" w:hAnsi="Arial" w:cs="Arial"/>
                <w:b/>
              </w:rPr>
              <w:t>The DHR Panel</w:t>
            </w:r>
          </w:p>
          <w:p w:rsidR="00DB408A" w:rsidRDefault="00DB408A" w:rsidP="000B6B45">
            <w:pPr>
              <w:jc w:val="both"/>
              <w:rPr>
                <w:rFonts w:ascii="Arial" w:hAnsi="Arial" w:cs="Arial"/>
              </w:rPr>
            </w:pPr>
          </w:p>
        </w:tc>
      </w:tr>
      <w:tr w:rsidR="00661462" w:rsidTr="00D05213">
        <w:tc>
          <w:tcPr>
            <w:tcW w:w="817" w:type="dxa"/>
          </w:tcPr>
          <w:p w:rsidR="00661462" w:rsidRPr="000B6B45" w:rsidRDefault="000D6412" w:rsidP="00E277E3">
            <w:pPr>
              <w:spacing w:after="200" w:line="276" w:lineRule="auto"/>
              <w:rPr>
                <w:rFonts w:ascii="Arial" w:hAnsi="Arial" w:cs="Arial"/>
                <w:sz w:val="20"/>
                <w:szCs w:val="20"/>
              </w:rPr>
            </w:pPr>
            <w:r w:rsidRPr="000B6B45">
              <w:rPr>
                <w:rFonts w:ascii="Arial" w:hAnsi="Arial" w:cs="Arial"/>
                <w:sz w:val="20"/>
                <w:szCs w:val="20"/>
              </w:rPr>
              <w:t>9.1</w:t>
            </w:r>
          </w:p>
        </w:tc>
        <w:tc>
          <w:tcPr>
            <w:tcW w:w="8425" w:type="dxa"/>
          </w:tcPr>
          <w:p w:rsidR="00DB408A" w:rsidRPr="000B6B45" w:rsidRDefault="000D6412" w:rsidP="000B6B45">
            <w:pPr>
              <w:jc w:val="both"/>
              <w:rPr>
                <w:rFonts w:ascii="Arial" w:hAnsi="Arial" w:cs="Arial"/>
              </w:rPr>
            </w:pPr>
            <w:r w:rsidRPr="000B6B45">
              <w:rPr>
                <w:rFonts w:ascii="Arial" w:hAnsi="Arial" w:cs="Arial"/>
              </w:rPr>
              <w:t xml:space="preserve">The consideration panel agreed the formation of a bespoke panel </w:t>
            </w:r>
            <w:r>
              <w:rPr>
                <w:rFonts w:ascii="Arial" w:hAnsi="Arial" w:cs="Arial"/>
              </w:rPr>
              <w:t>comprising</w:t>
            </w:r>
            <w:r w:rsidRPr="000B6B45">
              <w:rPr>
                <w:rFonts w:ascii="Arial" w:hAnsi="Arial" w:cs="Arial"/>
              </w:rPr>
              <w:t xml:space="preserve"> of agencies </w:t>
            </w:r>
            <w:r>
              <w:rPr>
                <w:rFonts w:ascii="Arial" w:hAnsi="Arial" w:cs="Arial"/>
              </w:rPr>
              <w:t>that</w:t>
            </w:r>
            <w:r w:rsidRPr="000B6B45">
              <w:rPr>
                <w:rFonts w:ascii="Arial" w:hAnsi="Arial" w:cs="Arial"/>
              </w:rPr>
              <w:t xml:space="preserve"> had had contact with the couple during the course of this incident as there had been no contact with any agencies prior to it with regard to domestic abuse issues. </w:t>
            </w:r>
          </w:p>
          <w:p w:rsidR="00DB408A" w:rsidRDefault="00DB408A" w:rsidP="000B6B45">
            <w:pPr>
              <w:jc w:val="both"/>
              <w:rPr>
                <w:rFonts w:ascii="Arial" w:hAnsi="Arial" w:cs="Arial"/>
                <w:b/>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9.</w:t>
            </w:r>
            <w:r w:rsidR="00661462">
              <w:rPr>
                <w:rFonts w:ascii="Arial" w:hAnsi="Arial" w:cs="Arial"/>
                <w:sz w:val="20"/>
                <w:szCs w:val="20"/>
              </w:rPr>
              <w:t>2</w:t>
            </w:r>
          </w:p>
        </w:tc>
        <w:tc>
          <w:tcPr>
            <w:tcW w:w="8425" w:type="dxa"/>
          </w:tcPr>
          <w:p w:rsidR="00C159B1" w:rsidRPr="00A24AE8" w:rsidRDefault="00C159B1" w:rsidP="00A24AE8">
            <w:pPr>
              <w:jc w:val="both"/>
              <w:rPr>
                <w:rFonts w:ascii="Arial" w:hAnsi="Arial" w:cs="Arial"/>
              </w:rPr>
            </w:pPr>
            <w:r w:rsidRPr="00A24AE8">
              <w:rPr>
                <w:rFonts w:ascii="Arial" w:hAnsi="Arial" w:cs="Arial"/>
              </w:rPr>
              <w:t>The DHR Review Panel consists of:</w:t>
            </w:r>
          </w:p>
          <w:p w:rsidR="00C159B1" w:rsidRPr="00851C0C" w:rsidRDefault="00C159B1" w:rsidP="00A24AE8">
            <w:pPr>
              <w:jc w:val="both"/>
              <w:rPr>
                <w:rFonts w:ascii="Arial" w:hAnsi="Arial" w:cs="Arial"/>
              </w:rPr>
            </w:pPr>
          </w:p>
          <w:p w:rsidR="00C159B1" w:rsidRPr="00851C0C" w:rsidRDefault="00C159B1" w:rsidP="00A87B48">
            <w:pPr>
              <w:numPr>
                <w:ilvl w:val="0"/>
                <w:numId w:val="15"/>
              </w:numPr>
              <w:jc w:val="both"/>
              <w:rPr>
                <w:rFonts w:ascii="Arial" w:hAnsi="Arial" w:cs="Arial"/>
              </w:rPr>
            </w:pPr>
            <w:r w:rsidRPr="00851C0C">
              <w:rPr>
                <w:rFonts w:ascii="Arial" w:hAnsi="Arial" w:cs="Arial"/>
              </w:rPr>
              <w:t>Steve Parry, Safe</w:t>
            </w:r>
            <w:r>
              <w:rPr>
                <w:rFonts w:ascii="Arial" w:hAnsi="Arial" w:cs="Arial"/>
              </w:rPr>
              <w:t>r Rotherham Partnership Manager</w:t>
            </w:r>
            <w:r w:rsidRPr="00851C0C">
              <w:rPr>
                <w:rFonts w:ascii="Arial" w:hAnsi="Arial" w:cs="Arial"/>
              </w:rPr>
              <w:t xml:space="preserve"> </w:t>
            </w:r>
            <w:r>
              <w:rPr>
                <w:rFonts w:ascii="Arial" w:hAnsi="Arial" w:cs="Arial"/>
              </w:rPr>
              <w:t>(</w:t>
            </w:r>
            <w:r w:rsidRPr="00851C0C">
              <w:rPr>
                <w:rFonts w:ascii="Arial" w:hAnsi="Arial" w:cs="Arial"/>
              </w:rPr>
              <w:t>Chair</w:t>
            </w:r>
            <w:r>
              <w:rPr>
                <w:rFonts w:ascii="Arial" w:hAnsi="Arial" w:cs="Arial"/>
              </w:rPr>
              <w:t>)</w:t>
            </w:r>
          </w:p>
          <w:p w:rsidR="00C159B1" w:rsidRDefault="00C159B1" w:rsidP="00A24AE8">
            <w:pPr>
              <w:ind w:left="360"/>
              <w:jc w:val="both"/>
              <w:rPr>
                <w:rFonts w:ascii="Arial" w:hAnsi="Arial" w:cs="Arial"/>
              </w:rPr>
            </w:pPr>
          </w:p>
          <w:p w:rsidR="00C159B1" w:rsidRDefault="00C159B1" w:rsidP="00A87B48">
            <w:pPr>
              <w:numPr>
                <w:ilvl w:val="0"/>
                <w:numId w:val="15"/>
              </w:numPr>
              <w:jc w:val="both"/>
              <w:rPr>
                <w:rFonts w:ascii="Arial" w:hAnsi="Arial" w:cs="Arial"/>
              </w:rPr>
            </w:pPr>
            <w:r w:rsidRPr="00851C0C">
              <w:rPr>
                <w:rFonts w:ascii="Arial" w:hAnsi="Arial" w:cs="Arial"/>
              </w:rPr>
              <w:t>Cherryl Henry-Leach, Domestic Abuse Coordinator and DHR Coordinator</w:t>
            </w:r>
            <w:r>
              <w:rPr>
                <w:rFonts w:ascii="Arial" w:hAnsi="Arial" w:cs="Arial"/>
              </w:rPr>
              <w:t>, Safer Rotherham Partnership</w:t>
            </w:r>
          </w:p>
          <w:p w:rsidR="00C159B1" w:rsidRDefault="00C159B1" w:rsidP="00A24AE8">
            <w:pPr>
              <w:jc w:val="both"/>
              <w:rPr>
                <w:rFonts w:ascii="Arial" w:hAnsi="Arial" w:cs="Arial"/>
              </w:rPr>
            </w:pPr>
          </w:p>
          <w:p w:rsidR="00C159B1" w:rsidRDefault="00C159B1" w:rsidP="00A87B48">
            <w:pPr>
              <w:numPr>
                <w:ilvl w:val="0"/>
                <w:numId w:val="13"/>
              </w:numPr>
              <w:jc w:val="both"/>
              <w:rPr>
                <w:rFonts w:ascii="Arial" w:hAnsi="Arial" w:cs="Arial"/>
              </w:rPr>
            </w:pPr>
            <w:r w:rsidRPr="00851C0C">
              <w:rPr>
                <w:rFonts w:ascii="Arial" w:hAnsi="Arial" w:cs="Arial"/>
              </w:rPr>
              <w:t>Sergeant Helen Smith</w:t>
            </w:r>
            <w:r>
              <w:rPr>
                <w:rFonts w:ascii="Arial" w:hAnsi="Arial" w:cs="Arial"/>
              </w:rPr>
              <w:t>, South Yorkshire Police</w:t>
            </w:r>
          </w:p>
          <w:p w:rsidR="00C159B1" w:rsidRDefault="00C159B1" w:rsidP="00A24AE8">
            <w:pPr>
              <w:jc w:val="both"/>
              <w:rPr>
                <w:rFonts w:ascii="Arial" w:hAnsi="Arial" w:cs="Arial"/>
              </w:rPr>
            </w:pPr>
          </w:p>
          <w:p w:rsidR="00C159B1" w:rsidRDefault="00C159B1" w:rsidP="00A87B48">
            <w:pPr>
              <w:numPr>
                <w:ilvl w:val="0"/>
                <w:numId w:val="13"/>
              </w:numPr>
              <w:jc w:val="both"/>
              <w:rPr>
                <w:rFonts w:ascii="Arial" w:hAnsi="Arial" w:cs="Arial"/>
              </w:rPr>
            </w:pPr>
            <w:r w:rsidRPr="00851C0C">
              <w:rPr>
                <w:rFonts w:ascii="Arial" w:hAnsi="Arial" w:cs="Arial"/>
              </w:rPr>
              <w:t>Helen Dennis, Safeguarding Adults Coordinator</w:t>
            </w:r>
            <w:r>
              <w:rPr>
                <w:rFonts w:ascii="Arial" w:hAnsi="Arial" w:cs="Arial"/>
              </w:rPr>
              <w:t>,</w:t>
            </w:r>
            <w:r w:rsidRPr="00F17F54">
              <w:rPr>
                <w:rFonts w:ascii="Arial" w:hAnsi="Arial" w:cs="Arial"/>
              </w:rPr>
              <w:t xml:space="preserve"> </w:t>
            </w:r>
            <w:r w:rsidRPr="00851C0C">
              <w:rPr>
                <w:rFonts w:ascii="Arial" w:hAnsi="Arial" w:cs="Arial"/>
              </w:rPr>
              <w:t>Rotherham Metropolitan Borough Council</w:t>
            </w:r>
          </w:p>
          <w:p w:rsidR="00E749DA" w:rsidRDefault="00E749DA" w:rsidP="00185C3E">
            <w:pPr>
              <w:pStyle w:val="ListParagraph"/>
              <w:rPr>
                <w:rFonts w:ascii="Arial" w:hAnsi="Arial" w:cs="Arial"/>
              </w:rPr>
            </w:pPr>
          </w:p>
          <w:p w:rsidR="00E749DA" w:rsidRDefault="00E749DA" w:rsidP="00A87B48">
            <w:pPr>
              <w:numPr>
                <w:ilvl w:val="0"/>
                <w:numId w:val="13"/>
              </w:numPr>
              <w:jc w:val="both"/>
              <w:rPr>
                <w:rFonts w:ascii="Arial" w:hAnsi="Arial" w:cs="Arial"/>
              </w:rPr>
            </w:pPr>
            <w:r>
              <w:rPr>
                <w:rFonts w:ascii="Arial" w:hAnsi="Arial" w:cs="Arial"/>
              </w:rPr>
              <w:t xml:space="preserve">Jo Abbott, </w:t>
            </w:r>
            <w:r w:rsidRPr="00851C0C">
              <w:rPr>
                <w:rFonts w:ascii="Arial" w:hAnsi="Arial" w:cs="Arial"/>
              </w:rPr>
              <w:t>Public Health Speci</w:t>
            </w:r>
            <w:r>
              <w:rPr>
                <w:rFonts w:ascii="Arial" w:hAnsi="Arial" w:cs="Arial"/>
              </w:rPr>
              <w:t xml:space="preserve">alist (Mental Health </w:t>
            </w:r>
            <w:r w:rsidRPr="00851C0C">
              <w:rPr>
                <w:rFonts w:ascii="Arial" w:hAnsi="Arial" w:cs="Arial"/>
              </w:rPr>
              <w:t>and Domestic Abuse)</w:t>
            </w:r>
            <w:r w:rsidRPr="00405F63">
              <w:rPr>
                <w:rFonts w:ascii="Arial" w:hAnsi="Arial" w:cs="Arial"/>
              </w:rPr>
              <w:t xml:space="preserve"> </w:t>
            </w:r>
            <w:r>
              <w:rPr>
                <w:rFonts w:ascii="Arial" w:hAnsi="Arial" w:cs="Arial"/>
              </w:rPr>
              <w:t xml:space="preserve">- </w:t>
            </w:r>
            <w:r w:rsidRPr="00851C0C">
              <w:rPr>
                <w:rFonts w:ascii="Arial" w:hAnsi="Arial" w:cs="Arial"/>
              </w:rPr>
              <w:t>NHS Rotherham</w:t>
            </w:r>
          </w:p>
          <w:p w:rsidR="00C159B1" w:rsidRDefault="00C159B1" w:rsidP="00A24AE8">
            <w:pPr>
              <w:jc w:val="both"/>
              <w:rPr>
                <w:rFonts w:ascii="Arial" w:hAnsi="Arial" w:cs="Arial"/>
              </w:rPr>
            </w:pPr>
          </w:p>
          <w:p w:rsidR="00C159B1" w:rsidRDefault="00C159B1" w:rsidP="00A87B48">
            <w:pPr>
              <w:numPr>
                <w:ilvl w:val="0"/>
                <w:numId w:val="13"/>
              </w:numPr>
              <w:jc w:val="both"/>
              <w:rPr>
                <w:rFonts w:ascii="Arial" w:hAnsi="Arial" w:cs="Arial"/>
              </w:rPr>
            </w:pPr>
            <w:r w:rsidRPr="00851C0C">
              <w:rPr>
                <w:rFonts w:ascii="Arial" w:hAnsi="Arial" w:cs="Arial"/>
              </w:rPr>
              <w:t>Ruth Fletcher-Brown, Public Health Speci</w:t>
            </w:r>
            <w:r>
              <w:rPr>
                <w:rFonts w:ascii="Arial" w:hAnsi="Arial" w:cs="Arial"/>
              </w:rPr>
              <w:t xml:space="preserve">alist (Mental Health </w:t>
            </w:r>
            <w:r w:rsidRPr="00851C0C">
              <w:rPr>
                <w:rFonts w:ascii="Arial" w:hAnsi="Arial" w:cs="Arial"/>
              </w:rPr>
              <w:t>and Domestic Abuse)</w:t>
            </w:r>
            <w:r w:rsidRPr="00405F63">
              <w:rPr>
                <w:rFonts w:ascii="Arial" w:hAnsi="Arial" w:cs="Arial"/>
              </w:rPr>
              <w:t xml:space="preserve"> </w:t>
            </w:r>
            <w:r>
              <w:rPr>
                <w:rFonts w:ascii="Arial" w:hAnsi="Arial" w:cs="Arial"/>
              </w:rPr>
              <w:t xml:space="preserve">- </w:t>
            </w:r>
            <w:r w:rsidRPr="00851C0C">
              <w:rPr>
                <w:rFonts w:ascii="Arial" w:hAnsi="Arial" w:cs="Arial"/>
              </w:rPr>
              <w:t>NHS Rotherham</w:t>
            </w:r>
          </w:p>
          <w:p w:rsidR="00C159B1" w:rsidRDefault="00C159B1" w:rsidP="00A24AE8">
            <w:pPr>
              <w:jc w:val="both"/>
              <w:rPr>
                <w:rFonts w:ascii="Arial" w:hAnsi="Arial" w:cs="Arial"/>
              </w:rPr>
            </w:pPr>
          </w:p>
          <w:p w:rsidR="00C159B1" w:rsidRDefault="00C159B1" w:rsidP="00A87B48">
            <w:pPr>
              <w:numPr>
                <w:ilvl w:val="0"/>
                <w:numId w:val="13"/>
              </w:numPr>
              <w:jc w:val="both"/>
              <w:rPr>
                <w:rFonts w:ascii="Arial" w:hAnsi="Arial" w:cs="Arial"/>
              </w:rPr>
            </w:pPr>
            <w:r w:rsidRPr="00851C0C">
              <w:rPr>
                <w:rFonts w:ascii="Arial" w:hAnsi="Arial" w:cs="Arial"/>
              </w:rPr>
              <w:t>Deborah Drury, Named Nurse, Adult Safeguarding</w:t>
            </w:r>
            <w:r>
              <w:rPr>
                <w:rFonts w:ascii="Arial" w:hAnsi="Arial" w:cs="Arial"/>
              </w:rPr>
              <w:t xml:space="preserve">, </w:t>
            </w:r>
            <w:r w:rsidRPr="00405F63">
              <w:rPr>
                <w:rFonts w:ascii="Arial" w:hAnsi="Arial" w:cs="Arial"/>
              </w:rPr>
              <w:t xml:space="preserve">The Rotherham District Foundation Trust </w:t>
            </w:r>
          </w:p>
          <w:p w:rsidR="00C159B1" w:rsidRDefault="00C159B1" w:rsidP="00A24AE8">
            <w:pPr>
              <w:pStyle w:val="ListParagraph"/>
              <w:rPr>
                <w:rFonts w:ascii="Arial" w:hAnsi="Arial" w:cs="Arial"/>
              </w:rPr>
            </w:pPr>
          </w:p>
          <w:p w:rsidR="00C159B1" w:rsidRDefault="00C159B1" w:rsidP="00A87B48">
            <w:pPr>
              <w:numPr>
                <w:ilvl w:val="0"/>
                <w:numId w:val="13"/>
              </w:numPr>
              <w:jc w:val="both"/>
              <w:rPr>
                <w:rFonts w:ascii="Arial" w:hAnsi="Arial" w:cs="Arial"/>
              </w:rPr>
            </w:pPr>
            <w:r w:rsidRPr="00851C0C">
              <w:rPr>
                <w:rFonts w:ascii="Arial" w:hAnsi="Arial" w:cs="Arial"/>
              </w:rPr>
              <w:t>Emma Wells, Senior Probation Officer</w:t>
            </w:r>
            <w:r>
              <w:rPr>
                <w:rFonts w:ascii="Arial" w:hAnsi="Arial" w:cs="Arial"/>
              </w:rPr>
              <w:t xml:space="preserve">, </w:t>
            </w:r>
            <w:r w:rsidRPr="00405F63">
              <w:rPr>
                <w:rFonts w:ascii="Arial" w:hAnsi="Arial" w:cs="Arial"/>
              </w:rPr>
              <w:t>National Probation Service, South Yorkshire</w:t>
            </w:r>
            <w:r>
              <w:rPr>
                <w:rFonts w:ascii="Arial" w:hAnsi="Arial" w:cs="Arial"/>
              </w:rPr>
              <w:t xml:space="preserve"> </w:t>
            </w:r>
          </w:p>
          <w:p w:rsidR="00C159B1" w:rsidRDefault="00C159B1" w:rsidP="00A24AE8">
            <w:pPr>
              <w:pStyle w:val="ListParagraph"/>
              <w:rPr>
                <w:rFonts w:ascii="Arial" w:hAnsi="Arial" w:cs="Arial"/>
              </w:rPr>
            </w:pPr>
          </w:p>
          <w:p w:rsidR="00C159B1" w:rsidRDefault="00C159B1" w:rsidP="00A87B48">
            <w:pPr>
              <w:numPr>
                <w:ilvl w:val="0"/>
                <w:numId w:val="14"/>
              </w:numPr>
              <w:jc w:val="both"/>
              <w:rPr>
                <w:rFonts w:ascii="Arial" w:hAnsi="Arial" w:cs="Arial"/>
              </w:rPr>
            </w:pPr>
            <w:r w:rsidRPr="00851C0C">
              <w:rPr>
                <w:rFonts w:ascii="Arial" w:hAnsi="Arial" w:cs="Arial"/>
              </w:rPr>
              <w:t xml:space="preserve">Elisa Pack, </w:t>
            </w:r>
            <w:r>
              <w:rPr>
                <w:rFonts w:ascii="Arial" w:hAnsi="Arial" w:cs="Arial"/>
              </w:rPr>
              <w:t xml:space="preserve">Senior Service Delivery Manager, </w:t>
            </w:r>
            <w:r w:rsidRPr="00405F63">
              <w:rPr>
                <w:rFonts w:ascii="Arial" w:hAnsi="Arial" w:cs="Arial"/>
              </w:rPr>
              <w:t>V</w:t>
            </w:r>
            <w:r w:rsidRPr="00851C0C">
              <w:rPr>
                <w:rFonts w:ascii="Arial" w:hAnsi="Arial" w:cs="Arial"/>
              </w:rPr>
              <w:t>ictim Support</w:t>
            </w:r>
            <w:r>
              <w:rPr>
                <w:rFonts w:ascii="Arial" w:hAnsi="Arial" w:cs="Arial"/>
              </w:rPr>
              <w:t>,</w:t>
            </w:r>
            <w:r w:rsidRPr="00851C0C">
              <w:rPr>
                <w:rFonts w:ascii="Arial" w:hAnsi="Arial" w:cs="Arial"/>
              </w:rPr>
              <w:t xml:space="preserve"> Rotherham</w:t>
            </w:r>
          </w:p>
          <w:p w:rsidR="00C159B1" w:rsidRDefault="00C159B1" w:rsidP="00A24AE8">
            <w:pPr>
              <w:jc w:val="both"/>
              <w:rPr>
                <w:rFonts w:ascii="Arial" w:hAnsi="Arial" w:cs="Arial"/>
              </w:rPr>
            </w:pPr>
          </w:p>
          <w:p w:rsidR="00C159B1" w:rsidRDefault="00C159B1" w:rsidP="00A87B48">
            <w:pPr>
              <w:numPr>
                <w:ilvl w:val="0"/>
                <w:numId w:val="14"/>
              </w:numPr>
              <w:jc w:val="both"/>
              <w:rPr>
                <w:rFonts w:ascii="Arial" w:hAnsi="Arial" w:cs="Arial"/>
              </w:rPr>
            </w:pPr>
            <w:r w:rsidRPr="00851C0C">
              <w:rPr>
                <w:rFonts w:ascii="Arial" w:hAnsi="Arial" w:cs="Arial"/>
              </w:rPr>
              <w:t>Michaela Power, Service Manager</w:t>
            </w:r>
            <w:r>
              <w:rPr>
                <w:rFonts w:ascii="Arial" w:hAnsi="Arial" w:cs="Arial"/>
              </w:rPr>
              <w:t>,</w:t>
            </w:r>
            <w:r w:rsidRPr="00851C0C">
              <w:rPr>
                <w:rFonts w:ascii="Arial" w:hAnsi="Arial" w:cs="Arial"/>
              </w:rPr>
              <w:t xml:space="preserve"> </w:t>
            </w:r>
            <w:r>
              <w:rPr>
                <w:rFonts w:ascii="Arial" w:hAnsi="Arial" w:cs="Arial"/>
              </w:rPr>
              <w:t>RDASH</w:t>
            </w:r>
            <w:r w:rsidRPr="00851C0C">
              <w:rPr>
                <w:rFonts w:ascii="Arial" w:hAnsi="Arial" w:cs="Arial"/>
              </w:rPr>
              <w:t xml:space="preserve"> Mental Health </w:t>
            </w:r>
          </w:p>
          <w:p w:rsidR="00C159B1" w:rsidRPr="00A24AE8" w:rsidRDefault="00C159B1" w:rsidP="00A24AE8">
            <w:pPr>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lastRenderedPageBreak/>
              <w:t>9.</w:t>
            </w:r>
            <w:r w:rsidR="00661462">
              <w:rPr>
                <w:rFonts w:ascii="Arial" w:hAnsi="Arial" w:cs="Arial"/>
                <w:sz w:val="20"/>
                <w:szCs w:val="20"/>
              </w:rPr>
              <w:t>3</w:t>
            </w:r>
          </w:p>
        </w:tc>
        <w:tc>
          <w:tcPr>
            <w:tcW w:w="8425" w:type="dxa"/>
          </w:tcPr>
          <w:p w:rsidR="00C159B1" w:rsidRPr="00A24AE8" w:rsidRDefault="00C159B1" w:rsidP="00A24AE8">
            <w:pPr>
              <w:jc w:val="both"/>
              <w:rPr>
                <w:rFonts w:ascii="Arial" w:hAnsi="Arial" w:cs="Arial"/>
              </w:rPr>
            </w:pPr>
            <w:r w:rsidRPr="00A24AE8">
              <w:rPr>
                <w:rFonts w:ascii="Arial" w:hAnsi="Arial" w:cs="Arial"/>
              </w:rPr>
              <w:t>The following also accepted invitations to sit on the Review Panel</w:t>
            </w:r>
            <w:r w:rsidR="002658EE">
              <w:rPr>
                <w:rFonts w:ascii="Arial" w:hAnsi="Arial" w:cs="Arial"/>
              </w:rPr>
              <w:t xml:space="preserve"> to </w:t>
            </w:r>
            <w:r w:rsidR="00185C3E">
              <w:rPr>
                <w:rFonts w:ascii="Arial" w:hAnsi="Arial" w:cs="Arial"/>
              </w:rPr>
              <w:t xml:space="preserve">provide domestic abuse </w:t>
            </w:r>
            <w:r w:rsidR="002658EE">
              <w:rPr>
                <w:rFonts w:ascii="Arial" w:hAnsi="Arial" w:cs="Arial"/>
              </w:rPr>
              <w:t>expertise</w:t>
            </w:r>
            <w:r w:rsidR="002C7643">
              <w:rPr>
                <w:rFonts w:ascii="Arial" w:hAnsi="Arial" w:cs="Arial"/>
              </w:rPr>
              <w:t xml:space="preserve"> as the Safer Rotherham Partnership coordinator was the report author at that time</w:t>
            </w:r>
            <w:r w:rsidRPr="00A24AE8">
              <w:rPr>
                <w:rFonts w:ascii="Arial" w:hAnsi="Arial" w:cs="Arial"/>
              </w:rPr>
              <w:t>:</w:t>
            </w:r>
          </w:p>
          <w:p w:rsidR="00C159B1" w:rsidRDefault="00C159B1" w:rsidP="00A24AE8">
            <w:pPr>
              <w:jc w:val="both"/>
              <w:rPr>
                <w:rFonts w:ascii="Arial" w:hAnsi="Arial" w:cs="Arial"/>
              </w:rPr>
            </w:pPr>
          </w:p>
          <w:p w:rsidR="00C159B1" w:rsidRDefault="00C159B1" w:rsidP="00A87B48">
            <w:pPr>
              <w:numPr>
                <w:ilvl w:val="0"/>
                <w:numId w:val="14"/>
              </w:numPr>
              <w:jc w:val="both"/>
              <w:rPr>
                <w:rFonts w:ascii="Arial" w:hAnsi="Arial" w:cs="Arial"/>
              </w:rPr>
            </w:pPr>
            <w:r w:rsidRPr="005A6D64">
              <w:rPr>
                <w:rFonts w:ascii="Arial" w:hAnsi="Arial" w:cs="Arial"/>
              </w:rPr>
              <w:t xml:space="preserve">Amanda Raven, Senior IDVA, Safer Rotherham Partnership </w:t>
            </w:r>
          </w:p>
          <w:p w:rsidR="00C159B1" w:rsidRDefault="00C159B1" w:rsidP="00A24AE8">
            <w:pPr>
              <w:jc w:val="both"/>
              <w:rPr>
                <w:rFonts w:ascii="Arial" w:hAnsi="Arial" w:cs="Arial"/>
              </w:rPr>
            </w:pPr>
          </w:p>
          <w:p w:rsidR="00C159B1" w:rsidRDefault="00C159B1" w:rsidP="00A87B48">
            <w:pPr>
              <w:numPr>
                <w:ilvl w:val="0"/>
                <w:numId w:val="14"/>
              </w:numPr>
              <w:jc w:val="both"/>
              <w:rPr>
                <w:rFonts w:ascii="Arial" w:hAnsi="Arial" w:cs="Arial"/>
              </w:rPr>
            </w:pPr>
            <w:r w:rsidRPr="00851C0C">
              <w:rPr>
                <w:rFonts w:ascii="Arial" w:hAnsi="Arial" w:cs="Arial"/>
              </w:rPr>
              <w:t>Beverl</w:t>
            </w:r>
            <w:r>
              <w:rPr>
                <w:rFonts w:ascii="Arial" w:hAnsi="Arial" w:cs="Arial"/>
              </w:rPr>
              <w:t>e</w:t>
            </w:r>
            <w:r w:rsidRPr="00851C0C">
              <w:rPr>
                <w:rFonts w:ascii="Arial" w:hAnsi="Arial" w:cs="Arial"/>
              </w:rPr>
              <w:t>y Garbett</w:t>
            </w:r>
            <w:r>
              <w:rPr>
                <w:rFonts w:ascii="Arial" w:hAnsi="Arial" w:cs="Arial"/>
              </w:rPr>
              <w:t>,</w:t>
            </w:r>
            <w:r w:rsidRPr="00851C0C">
              <w:rPr>
                <w:rFonts w:ascii="Arial" w:hAnsi="Arial" w:cs="Arial"/>
              </w:rPr>
              <w:t xml:space="preserve"> Choices and Options (specialist Domestic Abuse Support Agency</w:t>
            </w:r>
            <w:r>
              <w:rPr>
                <w:rFonts w:ascii="Arial" w:hAnsi="Arial" w:cs="Arial"/>
              </w:rPr>
              <w:t>)</w:t>
            </w:r>
            <w:r w:rsidRPr="00851C0C">
              <w:rPr>
                <w:rFonts w:ascii="Arial" w:hAnsi="Arial" w:cs="Arial"/>
              </w:rPr>
              <w:t xml:space="preserve"> </w:t>
            </w:r>
          </w:p>
          <w:p w:rsidR="00C159B1" w:rsidRDefault="00C159B1" w:rsidP="00A24AE8">
            <w:pPr>
              <w:jc w:val="both"/>
              <w:rPr>
                <w:rFonts w:ascii="Arial" w:hAnsi="Arial" w:cs="Arial"/>
              </w:rPr>
            </w:pPr>
          </w:p>
          <w:p w:rsidR="00C159B1" w:rsidRDefault="00C159B1" w:rsidP="00A87B48">
            <w:pPr>
              <w:numPr>
                <w:ilvl w:val="0"/>
                <w:numId w:val="14"/>
              </w:numPr>
              <w:jc w:val="both"/>
              <w:rPr>
                <w:rFonts w:ascii="Arial" w:hAnsi="Arial" w:cs="Arial"/>
              </w:rPr>
            </w:pPr>
            <w:r w:rsidRPr="00851C0C">
              <w:rPr>
                <w:rFonts w:ascii="Arial" w:hAnsi="Arial" w:cs="Arial"/>
              </w:rPr>
              <w:t>Tracy Smith</w:t>
            </w:r>
            <w:r>
              <w:rPr>
                <w:rFonts w:ascii="Arial" w:hAnsi="Arial" w:cs="Arial"/>
              </w:rPr>
              <w:t>,</w:t>
            </w:r>
            <w:r w:rsidRPr="00851C0C">
              <w:rPr>
                <w:rFonts w:ascii="Arial" w:hAnsi="Arial" w:cs="Arial"/>
              </w:rPr>
              <w:t xml:space="preserve"> Rotherham Women’s Refuge  </w:t>
            </w:r>
          </w:p>
          <w:p w:rsidR="00C159B1" w:rsidRPr="00A24AE8" w:rsidRDefault="00C159B1" w:rsidP="00A24AE8">
            <w:pPr>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9.</w:t>
            </w:r>
            <w:r w:rsidR="00661462">
              <w:rPr>
                <w:rFonts w:ascii="Arial" w:hAnsi="Arial" w:cs="Arial"/>
                <w:sz w:val="20"/>
                <w:szCs w:val="20"/>
              </w:rPr>
              <w:t>4</w:t>
            </w:r>
          </w:p>
        </w:tc>
        <w:tc>
          <w:tcPr>
            <w:tcW w:w="8425" w:type="dxa"/>
          </w:tcPr>
          <w:p w:rsidR="00C159B1" w:rsidRPr="00A24AE8" w:rsidRDefault="00C159B1" w:rsidP="00A24AE8">
            <w:pPr>
              <w:jc w:val="both"/>
              <w:rPr>
                <w:rFonts w:ascii="Arial" w:hAnsi="Arial" w:cs="Arial"/>
              </w:rPr>
            </w:pPr>
            <w:r w:rsidRPr="00A24AE8">
              <w:rPr>
                <w:rFonts w:ascii="Arial" w:hAnsi="Arial" w:cs="Arial"/>
              </w:rPr>
              <w:t xml:space="preserve">Family members and friends and colleagues of the </w:t>
            </w:r>
            <w:r w:rsidR="002658EE">
              <w:rPr>
                <w:rFonts w:ascii="Arial" w:hAnsi="Arial" w:cs="Arial"/>
              </w:rPr>
              <w:t xml:space="preserve">couple </w:t>
            </w:r>
            <w:r w:rsidRPr="00A24AE8">
              <w:rPr>
                <w:rFonts w:ascii="Arial" w:hAnsi="Arial" w:cs="Arial"/>
              </w:rPr>
              <w:t>were invited to participate in the review process, but were no</w:t>
            </w:r>
            <w:r>
              <w:rPr>
                <w:rFonts w:ascii="Arial" w:hAnsi="Arial" w:cs="Arial"/>
              </w:rPr>
              <w:t>t invited to attend the p</w:t>
            </w:r>
            <w:r w:rsidRPr="00A24AE8">
              <w:rPr>
                <w:rFonts w:ascii="Arial" w:hAnsi="Arial" w:cs="Arial"/>
              </w:rPr>
              <w:t>anel meetings in line with good practice identified during l</w:t>
            </w:r>
            <w:r>
              <w:rPr>
                <w:rFonts w:ascii="Arial" w:hAnsi="Arial" w:cs="Arial"/>
              </w:rPr>
              <w:t xml:space="preserve">ocal serious case reviews. </w:t>
            </w:r>
            <w:r w:rsidR="002658EE">
              <w:rPr>
                <w:rFonts w:ascii="Arial" w:hAnsi="Arial" w:cs="Arial"/>
              </w:rPr>
              <w:t>Adult 1</w:t>
            </w:r>
            <w:r w:rsidRPr="00A24AE8">
              <w:rPr>
                <w:rFonts w:ascii="Arial" w:hAnsi="Arial" w:cs="Arial"/>
              </w:rPr>
              <w:t xml:space="preserve"> was asked to engage with the DHR but he did not respond.  </w:t>
            </w:r>
          </w:p>
          <w:p w:rsidR="00C159B1" w:rsidRPr="00A24AE8" w:rsidRDefault="00C159B1" w:rsidP="00A24AE8">
            <w:pPr>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9.</w:t>
            </w:r>
            <w:r w:rsidR="00661462">
              <w:rPr>
                <w:rFonts w:ascii="Arial" w:hAnsi="Arial" w:cs="Arial"/>
                <w:sz w:val="20"/>
                <w:szCs w:val="20"/>
              </w:rPr>
              <w:t>5</w:t>
            </w:r>
          </w:p>
        </w:tc>
        <w:tc>
          <w:tcPr>
            <w:tcW w:w="8425" w:type="dxa"/>
          </w:tcPr>
          <w:p w:rsidR="00C159B1" w:rsidRPr="00A24AE8" w:rsidRDefault="00C159B1" w:rsidP="00A24AE8">
            <w:pPr>
              <w:jc w:val="both"/>
              <w:rPr>
                <w:rFonts w:ascii="Arial" w:hAnsi="Arial" w:cs="Arial"/>
              </w:rPr>
            </w:pPr>
            <w:r w:rsidRPr="00A24AE8">
              <w:rPr>
                <w:rFonts w:ascii="Arial" w:hAnsi="Arial" w:cs="Arial"/>
              </w:rPr>
              <w:t>The review panel met on the following dates:</w:t>
            </w:r>
          </w:p>
          <w:p w:rsidR="00C159B1" w:rsidRDefault="00C159B1" w:rsidP="00A24AE8">
            <w:pPr>
              <w:jc w:val="both"/>
              <w:rPr>
                <w:rFonts w:ascii="Arial" w:hAnsi="Arial" w:cs="Arial"/>
              </w:rPr>
            </w:pPr>
          </w:p>
          <w:p w:rsidR="00C159B1" w:rsidRPr="002059E2" w:rsidRDefault="00C159B1" w:rsidP="00A24AE8">
            <w:pPr>
              <w:pStyle w:val="ListParagraph"/>
              <w:jc w:val="both"/>
              <w:rPr>
                <w:rFonts w:ascii="Arial" w:hAnsi="Arial" w:cs="Arial"/>
              </w:rPr>
            </w:pPr>
            <w:r w:rsidRPr="002059E2">
              <w:rPr>
                <w:rFonts w:ascii="Arial" w:hAnsi="Arial" w:cs="Arial"/>
              </w:rPr>
              <w:t>21</w:t>
            </w:r>
            <w:r w:rsidRPr="002059E2">
              <w:rPr>
                <w:rFonts w:ascii="Arial" w:hAnsi="Arial" w:cs="Arial"/>
                <w:vertAlign w:val="superscript"/>
              </w:rPr>
              <w:t>st</w:t>
            </w:r>
            <w:r w:rsidRPr="002059E2">
              <w:rPr>
                <w:rFonts w:ascii="Arial" w:hAnsi="Arial" w:cs="Arial"/>
              </w:rPr>
              <w:t xml:space="preserve"> January 2012</w:t>
            </w:r>
          </w:p>
          <w:p w:rsidR="00C159B1" w:rsidRPr="002059E2" w:rsidRDefault="00C159B1" w:rsidP="00A24AE8">
            <w:pPr>
              <w:pStyle w:val="ListParagraph"/>
              <w:jc w:val="both"/>
              <w:rPr>
                <w:rFonts w:ascii="Arial" w:hAnsi="Arial" w:cs="Arial"/>
              </w:rPr>
            </w:pPr>
            <w:r w:rsidRPr="002059E2">
              <w:rPr>
                <w:rFonts w:ascii="Arial" w:hAnsi="Arial" w:cs="Arial"/>
              </w:rPr>
              <w:t>21</w:t>
            </w:r>
            <w:r w:rsidRPr="002059E2">
              <w:rPr>
                <w:rFonts w:ascii="Arial" w:hAnsi="Arial" w:cs="Arial"/>
                <w:vertAlign w:val="superscript"/>
              </w:rPr>
              <w:t>st</w:t>
            </w:r>
            <w:r w:rsidRPr="002059E2">
              <w:rPr>
                <w:rFonts w:ascii="Arial" w:hAnsi="Arial" w:cs="Arial"/>
              </w:rPr>
              <w:t xml:space="preserve"> February 2012</w:t>
            </w:r>
          </w:p>
          <w:p w:rsidR="00C159B1" w:rsidRPr="002059E2" w:rsidRDefault="00C159B1" w:rsidP="00A24AE8">
            <w:pPr>
              <w:pStyle w:val="ListParagraph"/>
              <w:jc w:val="both"/>
              <w:rPr>
                <w:rFonts w:ascii="Arial" w:hAnsi="Arial" w:cs="Arial"/>
              </w:rPr>
            </w:pPr>
            <w:r w:rsidRPr="002059E2">
              <w:rPr>
                <w:rFonts w:ascii="Arial" w:hAnsi="Arial" w:cs="Arial"/>
              </w:rPr>
              <w:t>26</w:t>
            </w:r>
            <w:r w:rsidRPr="002059E2">
              <w:rPr>
                <w:rFonts w:ascii="Arial" w:hAnsi="Arial" w:cs="Arial"/>
                <w:vertAlign w:val="superscript"/>
              </w:rPr>
              <w:t>th</w:t>
            </w:r>
            <w:r w:rsidRPr="002059E2">
              <w:rPr>
                <w:rFonts w:ascii="Arial" w:hAnsi="Arial" w:cs="Arial"/>
              </w:rPr>
              <w:t xml:space="preserve"> April 2012</w:t>
            </w:r>
          </w:p>
          <w:p w:rsidR="00C159B1" w:rsidRPr="002059E2" w:rsidRDefault="00C159B1" w:rsidP="00A24AE8">
            <w:pPr>
              <w:pStyle w:val="ListParagraph"/>
              <w:jc w:val="both"/>
              <w:rPr>
                <w:rFonts w:ascii="Arial" w:hAnsi="Arial" w:cs="Arial"/>
              </w:rPr>
            </w:pPr>
            <w:r w:rsidRPr="002059E2">
              <w:rPr>
                <w:rFonts w:ascii="Arial" w:hAnsi="Arial" w:cs="Arial"/>
              </w:rPr>
              <w:t>28</w:t>
            </w:r>
            <w:r w:rsidRPr="002059E2">
              <w:rPr>
                <w:rFonts w:ascii="Arial" w:hAnsi="Arial" w:cs="Arial"/>
                <w:vertAlign w:val="superscript"/>
              </w:rPr>
              <w:t>th</w:t>
            </w:r>
            <w:r w:rsidRPr="002059E2">
              <w:rPr>
                <w:rFonts w:ascii="Arial" w:hAnsi="Arial" w:cs="Arial"/>
              </w:rPr>
              <w:t xml:space="preserve"> June 2012</w:t>
            </w:r>
          </w:p>
          <w:p w:rsidR="00C159B1" w:rsidRPr="002059E2" w:rsidRDefault="00C159B1" w:rsidP="00A24AE8">
            <w:pPr>
              <w:pStyle w:val="ListParagraph"/>
              <w:jc w:val="both"/>
              <w:rPr>
                <w:rFonts w:ascii="Arial" w:hAnsi="Arial" w:cs="Arial"/>
              </w:rPr>
            </w:pPr>
            <w:r w:rsidRPr="002059E2">
              <w:rPr>
                <w:rFonts w:ascii="Arial" w:hAnsi="Arial" w:cs="Arial"/>
              </w:rPr>
              <w:t>4</w:t>
            </w:r>
            <w:r w:rsidRPr="002059E2">
              <w:rPr>
                <w:rFonts w:ascii="Arial" w:hAnsi="Arial" w:cs="Arial"/>
                <w:vertAlign w:val="superscript"/>
              </w:rPr>
              <w:t>th</w:t>
            </w:r>
            <w:r w:rsidRPr="002059E2">
              <w:rPr>
                <w:rFonts w:ascii="Arial" w:hAnsi="Arial" w:cs="Arial"/>
              </w:rPr>
              <w:t xml:space="preserve"> September 2012</w:t>
            </w:r>
          </w:p>
          <w:p w:rsidR="00C159B1" w:rsidRPr="002059E2" w:rsidRDefault="00C159B1" w:rsidP="00A24AE8">
            <w:pPr>
              <w:pStyle w:val="ListParagraph"/>
              <w:jc w:val="both"/>
              <w:rPr>
                <w:rFonts w:ascii="Arial" w:hAnsi="Arial" w:cs="Arial"/>
              </w:rPr>
            </w:pPr>
            <w:r w:rsidRPr="002059E2">
              <w:rPr>
                <w:rFonts w:ascii="Arial" w:hAnsi="Arial" w:cs="Arial"/>
              </w:rPr>
              <w:t>23</w:t>
            </w:r>
            <w:r w:rsidRPr="002059E2">
              <w:rPr>
                <w:rFonts w:ascii="Arial" w:hAnsi="Arial" w:cs="Arial"/>
                <w:vertAlign w:val="superscript"/>
              </w:rPr>
              <w:t>rd</w:t>
            </w:r>
            <w:r w:rsidRPr="002059E2">
              <w:rPr>
                <w:rFonts w:ascii="Arial" w:hAnsi="Arial" w:cs="Arial"/>
              </w:rPr>
              <w:t xml:space="preserve"> March 2013</w:t>
            </w:r>
          </w:p>
          <w:p w:rsidR="00C159B1" w:rsidRDefault="00C159B1" w:rsidP="00A24AE8">
            <w:pPr>
              <w:pStyle w:val="ListParagraph"/>
              <w:jc w:val="both"/>
              <w:rPr>
                <w:rFonts w:ascii="Arial" w:hAnsi="Arial" w:cs="Arial"/>
              </w:rPr>
            </w:pPr>
            <w:r w:rsidRPr="002059E2">
              <w:rPr>
                <w:rFonts w:ascii="Arial" w:hAnsi="Arial" w:cs="Arial"/>
              </w:rPr>
              <w:t>17</w:t>
            </w:r>
            <w:r w:rsidRPr="002059E2">
              <w:rPr>
                <w:rFonts w:ascii="Arial" w:hAnsi="Arial" w:cs="Arial"/>
                <w:vertAlign w:val="superscript"/>
              </w:rPr>
              <w:t>th</w:t>
            </w:r>
            <w:r w:rsidRPr="002059E2">
              <w:rPr>
                <w:rFonts w:ascii="Arial" w:hAnsi="Arial" w:cs="Arial"/>
              </w:rPr>
              <w:t xml:space="preserve"> June 2013</w:t>
            </w:r>
          </w:p>
          <w:p w:rsidR="00C159B1" w:rsidRPr="00B6376D" w:rsidRDefault="00C159B1" w:rsidP="00A24AE8">
            <w:pPr>
              <w:pStyle w:val="ListParagraph"/>
              <w:jc w:val="both"/>
              <w:rPr>
                <w:rFonts w:ascii="Arial" w:hAnsi="Arial" w:cs="Arial"/>
              </w:rPr>
            </w:pPr>
            <w:r w:rsidRPr="00B6376D">
              <w:rPr>
                <w:rFonts w:ascii="Arial" w:hAnsi="Arial" w:cs="Arial"/>
              </w:rPr>
              <w:t>10th July 2013</w:t>
            </w:r>
          </w:p>
          <w:p w:rsidR="00C159B1" w:rsidRDefault="00C159B1" w:rsidP="00A24AE8">
            <w:pPr>
              <w:pStyle w:val="ListParagraph"/>
              <w:jc w:val="both"/>
              <w:rPr>
                <w:rFonts w:ascii="Arial" w:hAnsi="Arial" w:cs="Arial"/>
                <w:color w:val="FF0000"/>
              </w:rPr>
            </w:pPr>
            <w:r>
              <w:rPr>
                <w:rFonts w:ascii="Arial" w:hAnsi="Arial" w:cs="Arial"/>
              </w:rPr>
              <w:t>20</w:t>
            </w:r>
            <w:r w:rsidRPr="00A24AE8">
              <w:rPr>
                <w:rFonts w:ascii="Arial" w:hAnsi="Arial" w:cs="Arial"/>
                <w:vertAlign w:val="superscript"/>
              </w:rPr>
              <w:t>th</w:t>
            </w:r>
            <w:r>
              <w:rPr>
                <w:rFonts w:ascii="Arial" w:hAnsi="Arial" w:cs="Arial"/>
              </w:rPr>
              <w:t xml:space="preserve"> August 2013</w:t>
            </w:r>
            <w:r>
              <w:rPr>
                <w:rFonts w:ascii="Arial" w:hAnsi="Arial" w:cs="Arial"/>
                <w:color w:val="FF0000"/>
              </w:rPr>
              <w:t xml:space="preserve"> </w:t>
            </w:r>
          </w:p>
          <w:p w:rsidR="0072463E" w:rsidRPr="00012218" w:rsidRDefault="0072463E" w:rsidP="00A24AE8">
            <w:pPr>
              <w:pStyle w:val="ListParagraph"/>
              <w:jc w:val="both"/>
              <w:rPr>
                <w:rFonts w:ascii="Arial" w:hAnsi="Arial" w:cs="Arial"/>
                <w:color w:val="FF0000"/>
              </w:rPr>
            </w:pPr>
          </w:p>
          <w:p w:rsidR="00C159B1" w:rsidRPr="00A24AE8" w:rsidRDefault="00C159B1" w:rsidP="00A24AE8">
            <w:pPr>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lastRenderedPageBreak/>
              <w:t>9.</w:t>
            </w:r>
            <w:r w:rsidR="00661462">
              <w:rPr>
                <w:rFonts w:ascii="Arial" w:hAnsi="Arial" w:cs="Arial"/>
                <w:sz w:val="20"/>
                <w:szCs w:val="20"/>
              </w:rPr>
              <w:t>6</w:t>
            </w:r>
          </w:p>
        </w:tc>
        <w:tc>
          <w:tcPr>
            <w:tcW w:w="8425" w:type="dxa"/>
          </w:tcPr>
          <w:p w:rsidR="00C159B1" w:rsidRPr="00A24AE8" w:rsidRDefault="00C159B1" w:rsidP="00A24AE8">
            <w:pPr>
              <w:jc w:val="both"/>
              <w:rPr>
                <w:rFonts w:ascii="Arial" w:hAnsi="Arial" w:cs="Arial"/>
              </w:rPr>
            </w:pPr>
            <w:r w:rsidRPr="00A24AE8">
              <w:rPr>
                <w:rFonts w:ascii="Arial" w:hAnsi="Arial" w:cs="Arial"/>
              </w:rPr>
              <w:t>The agenda for each meeting was appropriate; there was a good level of debate and appropriate challenge, themes were identified and recorded as they emerged and the minutes and actions were promptly circulated and the latter closely monitored.</w:t>
            </w:r>
          </w:p>
          <w:p w:rsidR="00C159B1" w:rsidRPr="00A24AE8" w:rsidRDefault="00C159B1" w:rsidP="00A24AE8">
            <w:pPr>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9.</w:t>
            </w:r>
            <w:r w:rsidR="00661462">
              <w:rPr>
                <w:rFonts w:ascii="Arial" w:hAnsi="Arial" w:cs="Arial"/>
                <w:sz w:val="20"/>
                <w:szCs w:val="20"/>
              </w:rPr>
              <w:t>7</w:t>
            </w:r>
          </w:p>
        </w:tc>
        <w:tc>
          <w:tcPr>
            <w:tcW w:w="8425" w:type="dxa"/>
          </w:tcPr>
          <w:p w:rsidR="00C159B1" w:rsidRPr="00A24AE8" w:rsidRDefault="00C159B1" w:rsidP="00A24AE8">
            <w:pPr>
              <w:jc w:val="both"/>
              <w:rPr>
                <w:rFonts w:ascii="FranklinGothic-Book" w:hAnsi="FranklinGothic-Book" w:cs="FranklinGothic-Book"/>
                <w:i/>
              </w:rPr>
            </w:pPr>
            <w:r w:rsidRPr="00A24AE8">
              <w:rPr>
                <w:rFonts w:ascii="Arial" w:hAnsi="Arial" w:cs="Arial"/>
              </w:rPr>
              <w:t>South Yorkshire Police initially queried whether the incident fell within the definition of a DHR</w:t>
            </w:r>
            <w:r w:rsidR="002658EE">
              <w:rPr>
                <w:rFonts w:ascii="Arial" w:hAnsi="Arial" w:cs="Arial"/>
              </w:rPr>
              <w:t xml:space="preserve"> due to Adult 1’s account that the injury and death were the result of an accident</w:t>
            </w:r>
            <w:r w:rsidRPr="00A24AE8">
              <w:rPr>
                <w:rFonts w:ascii="Arial" w:hAnsi="Arial" w:cs="Arial"/>
              </w:rPr>
              <w:t xml:space="preserve">. Following a review of the guidance and advice from the Home Office it </w:t>
            </w:r>
            <w:r>
              <w:rPr>
                <w:rFonts w:ascii="Arial" w:hAnsi="Arial" w:cs="Arial"/>
              </w:rPr>
              <w:t xml:space="preserve">became </w:t>
            </w:r>
            <w:r w:rsidRPr="00A24AE8">
              <w:rPr>
                <w:rFonts w:ascii="Arial" w:hAnsi="Arial" w:cs="Arial"/>
              </w:rPr>
              <w:t>clear to the panel that the incident did fall within the scope of a DHR in that Section 9(3) of the Domestic Violence, Crime and Victims Act (2004) states,</w:t>
            </w:r>
            <w:r w:rsidRPr="00A24AE8">
              <w:rPr>
                <w:rFonts w:ascii="FranklinGothic-Book" w:hAnsi="FranklinGothic-Book" w:cs="FranklinGothic-Book"/>
                <w:i/>
              </w:rPr>
              <w:t xml:space="preserve"> ‘I</w:t>
            </w:r>
            <w:r w:rsidRPr="00A24AE8">
              <w:rPr>
                <w:rFonts w:ascii="Arial" w:hAnsi="Arial" w:cs="Arial"/>
                <w:i/>
              </w:rPr>
              <w:t>n this section “domestic homicide review” means a review of the circumstances in which the death of a person aged 16 or over has, or appears to have, resulted from violence, abuse or neglect by a person to whom he was related or with whom he was or had been in an intimate personal relationship, or was a member of the same household as himself’.</w:t>
            </w:r>
          </w:p>
          <w:p w:rsidR="00C159B1" w:rsidRPr="00861091" w:rsidRDefault="00C159B1" w:rsidP="00A24AE8">
            <w:pPr>
              <w:pStyle w:val="ListParagraph"/>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9.</w:t>
            </w:r>
            <w:r w:rsidR="00661462">
              <w:rPr>
                <w:rFonts w:ascii="Arial" w:hAnsi="Arial" w:cs="Arial"/>
                <w:sz w:val="20"/>
                <w:szCs w:val="20"/>
              </w:rPr>
              <w:t>8</w:t>
            </w:r>
          </w:p>
        </w:tc>
        <w:tc>
          <w:tcPr>
            <w:tcW w:w="8425" w:type="dxa"/>
          </w:tcPr>
          <w:p w:rsidR="00C159B1" w:rsidRPr="00A24AE8" w:rsidRDefault="00C159B1" w:rsidP="00A24AE8">
            <w:pPr>
              <w:jc w:val="both"/>
              <w:rPr>
                <w:rFonts w:ascii="Arial" w:hAnsi="Arial" w:cs="Arial"/>
              </w:rPr>
            </w:pPr>
            <w:r w:rsidRPr="00A24AE8">
              <w:rPr>
                <w:rFonts w:ascii="Arial" w:hAnsi="Arial" w:cs="Arial"/>
              </w:rPr>
              <w:t xml:space="preserve">South Yorkshire Police provided regular updates about the progress of the murder investigation. They stressed the complexity of the case particularly in relation to forensic evidence. It was clear that the investigation was going to take some considerable time to complete and it was also evident that family members and friends of </w:t>
            </w:r>
            <w:r w:rsidR="00185C3E" w:rsidRPr="00A24AE8">
              <w:rPr>
                <w:rFonts w:ascii="Arial" w:hAnsi="Arial" w:cs="Arial"/>
              </w:rPr>
              <w:t>the couple</w:t>
            </w:r>
            <w:r w:rsidRPr="00A24AE8">
              <w:rPr>
                <w:rFonts w:ascii="Arial" w:hAnsi="Arial" w:cs="Arial"/>
              </w:rPr>
              <w:t>, who were to be invited to participate in the DHR, would likely become witnesses during any forthcoming trial. A decision to suspend the review was therefore taken to avoid any possibility of compromising the judicial process. It was also agreed that the panel would continue to meet in the event of any information coming to light that ought to be shared.</w:t>
            </w:r>
          </w:p>
          <w:p w:rsidR="00C159B1" w:rsidRPr="00A24AE8" w:rsidRDefault="00C159B1" w:rsidP="00A24AE8">
            <w:pPr>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9.</w:t>
            </w:r>
            <w:r w:rsidR="00661462">
              <w:rPr>
                <w:rFonts w:ascii="Arial" w:hAnsi="Arial" w:cs="Arial"/>
                <w:sz w:val="20"/>
                <w:szCs w:val="20"/>
              </w:rPr>
              <w:t>9</w:t>
            </w:r>
          </w:p>
        </w:tc>
        <w:tc>
          <w:tcPr>
            <w:tcW w:w="8425" w:type="dxa"/>
          </w:tcPr>
          <w:p w:rsidR="00C159B1" w:rsidRDefault="00C159B1" w:rsidP="00A24AE8">
            <w:pPr>
              <w:jc w:val="both"/>
              <w:rPr>
                <w:rFonts w:ascii="Arial" w:hAnsi="Arial" w:cs="Arial"/>
              </w:rPr>
            </w:pPr>
            <w:r w:rsidRPr="00A24AE8">
              <w:rPr>
                <w:rFonts w:ascii="Arial" w:hAnsi="Arial" w:cs="Arial"/>
              </w:rPr>
              <w:t xml:space="preserve">Early in the review process, </w:t>
            </w:r>
            <w:r w:rsidR="00E14C55">
              <w:rPr>
                <w:rFonts w:ascii="Arial" w:hAnsi="Arial" w:cs="Arial"/>
              </w:rPr>
              <w:t xml:space="preserve">SYP requested clarification that </w:t>
            </w:r>
            <w:r w:rsidRPr="00A24AE8">
              <w:rPr>
                <w:rFonts w:ascii="Arial" w:hAnsi="Arial" w:cs="Arial"/>
              </w:rPr>
              <w:t>that Co-ordinated Action Against Domestic Abuse (CAADA) would have expected the police to have immediately told the domestic abuse sector about the incident</w:t>
            </w:r>
            <w:r w:rsidR="00E14C55">
              <w:rPr>
                <w:rFonts w:ascii="Arial" w:hAnsi="Arial" w:cs="Arial"/>
              </w:rPr>
              <w:t xml:space="preserve"> </w:t>
            </w:r>
            <w:r w:rsidR="00E14C55" w:rsidRPr="00A24AE8">
              <w:rPr>
                <w:rFonts w:ascii="Arial" w:hAnsi="Arial" w:cs="Arial"/>
              </w:rPr>
              <w:t xml:space="preserve">even though, before being ventilated, the </w:t>
            </w:r>
            <w:r w:rsidR="00351946">
              <w:rPr>
                <w:rFonts w:ascii="Arial" w:hAnsi="Arial" w:cs="Arial"/>
              </w:rPr>
              <w:t xml:space="preserve">Adult Z </w:t>
            </w:r>
            <w:r w:rsidR="00E14C55" w:rsidRPr="00A24AE8">
              <w:rPr>
                <w:rFonts w:ascii="Arial" w:hAnsi="Arial" w:cs="Arial"/>
              </w:rPr>
              <w:t>had told nursing staff that her injuries had been sustained accidentally</w:t>
            </w:r>
            <w:r w:rsidR="00E14C55">
              <w:rPr>
                <w:rFonts w:ascii="Arial" w:hAnsi="Arial" w:cs="Arial"/>
              </w:rPr>
              <w:t>.  A telephone call was made to CA</w:t>
            </w:r>
            <w:r w:rsidR="003D0D6B">
              <w:rPr>
                <w:rFonts w:ascii="Arial" w:hAnsi="Arial" w:cs="Arial"/>
              </w:rPr>
              <w:t>A</w:t>
            </w:r>
            <w:r w:rsidR="00E14C55">
              <w:rPr>
                <w:rFonts w:ascii="Arial" w:hAnsi="Arial" w:cs="Arial"/>
              </w:rPr>
              <w:t>DA on January 24</w:t>
            </w:r>
            <w:r w:rsidR="00E14C55" w:rsidRPr="003D0D6B">
              <w:rPr>
                <w:rFonts w:ascii="Arial" w:hAnsi="Arial" w:cs="Arial"/>
                <w:vertAlign w:val="superscript"/>
              </w:rPr>
              <w:t>th</w:t>
            </w:r>
            <w:r w:rsidR="00E14C55">
              <w:rPr>
                <w:rFonts w:ascii="Arial" w:hAnsi="Arial" w:cs="Arial"/>
              </w:rPr>
              <w:t xml:space="preserve"> 2013</w:t>
            </w:r>
            <w:r w:rsidR="00CD11BA">
              <w:rPr>
                <w:rFonts w:ascii="Arial" w:hAnsi="Arial" w:cs="Arial"/>
              </w:rPr>
              <w:t>. During</w:t>
            </w:r>
            <w:r w:rsidR="003D0D6B">
              <w:rPr>
                <w:rFonts w:ascii="Arial" w:hAnsi="Arial" w:cs="Arial"/>
              </w:rPr>
              <w:t xml:space="preserve"> discussion with a </w:t>
            </w:r>
            <w:r w:rsidR="00CD11BA">
              <w:rPr>
                <w:rFonts w:ascii="Arial" w:hAnsi="Arial" w:cs="Arial"/>
              </w:rPr>
              <w:t>CAADA L</w:t>
            </w:r>
            <w:r w:rsidR="003D0D6B">
              <w:rPr>
                <w:rFonts w:ascii="Arial" w:hAnsi="Arial" w:cs="Arial"/>
              </w:rPr>
              <w:t xml:space="preserve">eading </w:t>
            </w:r>
            <w:r w:rsidR="00CD11BA">
              <w:rPr>
                <w:rFonts w:ascii="Arial" w:hAnsi="Arial" w:cs="Arial"/>
              </w:rPr>
              <w:t>L</w:t>
            </w:r>
            <w:r w:rsidR="003D0D6B">
              <w:rPr>
                <w:rFonts w:ascii="Arial" w:hAnsi="Arial" w:cs="Arial"/>
              </w:rPr>
              <w:t>ight</w:t>
            </w:r>
            <w:r w:rsidR="00CD11BA">
              <w:rPr>
                <w:rFonts w:ascii="Arial" w:hAnsi="Arial" w:cs="Arial"/>
              </w:rPr>
              <w:t xml:space="preserve">s assessor, it was </w:t>
            </w:r>
            <w:r w:rsidR="003D0D6B">
              <w:rPr>
                <w:rFonts w:ascii="Arial" w:hAnsi="Arial" w:cs="Arial"/>
              </w:rPr>
              <w:t xml:space="preserve">confirmed that </w:t>
            </w:r>
            <w:r w:rsidRPr="00A24AE8">
              <w:rPr>
                <w:rFonts w:ascii="Arial" w:hAnsi="Arial" w:cs="Arial"/>
              </w:rPr>
              <w:t xml:space="preserve">the level of injury sustained by the </w:t>
            </w:r>
            <w:r w:rsidR="00351946">
              <w:rPr>
                <w:rFonts w:ascii="Arial" w:hAnsi="Arial" w:cs="Arial"/>
              </w:rPr>
              <w:t>Adult Z</w:t>
            </w:r>
            <w:r w:rsidR="00351946" w:rsidRPr="00A24AE8">
              <w:rPr>
                <w:rFonts w:ascii="Arial" w:hAnsi="Arial" w:cs="Arial"/>
              </w:rPr>
              <w:t xml:space="preserve"> </w:t>
            </w:r>
            <w:r w:rsidRPr="00A24AE8">
              <w:rPr>
                <w:rFonts w:ascii="Arial" w:hAnsi="Arial" w:cs="Arial"/>
              </w:rPr>
              <w:t xml:space="preserve">and the fact that </w:t>
            </w:r>
            <w:r w:rsidR="00B9541C">
              <w:rPr>
                <w:rFonts w:ascii="Arial" w:hAnsi="Arial" w:cs="Arial"/>
              </w:rPr>
              <w:t xml:space="preserve">Adult 1 </w:t>
            </w:r>
            <w:r w:rsidRPr="00A24AE8">
              <w:rPr>
                <w:rFonts w:ascii="Arial" w:hAnsi="Arial" w:cs="Arial"/>
              </w:rPr>
              <w:t xml:space="preserve">had said his wife’s injuries had been inflicted during an argument were in themselves reasons why the </w:t>
            </w:r>
            <w:r w:rsidR="00CD11BA">
              <w:rPr>
                <w:rFonts w:ascii="Arial" w:hAnsi="Arial" w:cs="Arial"/>
              </w:rPr>
              <w:t>responding agencies (in particular the Police)</w:t>
            </w:r>
            <w:r w:rsidRPr="00A24AE8">
              <w:rPr>
                <w:rFonts w:ascii="Arial" w:hAnsi="Arial" w:cs="Arial"/>
              </w:rPr>
              <w:t xml:space="preserve"> should have involved other agencies.</w:t>
            </w:r>
            <w:r w:rsidR="00CD11BA">
              <w:rPr>
                <w:rFonts w:ascii="Arial" w:hAnsi="Arial" w:cs="Arial"/>
              </w:rPr>
              <w:t xml:space="preserve">  In addition, CAADA</w:t>
            </w:r>
            <w:r w:rsidR="00E14C55">
              <w:rPr>
                <w:rFonts w:ascii="Arial" w:hAnsi="Arial" w:cs="Arial"/>
              </w:rPr>
              <w:t xml:space="preserve"> noted that the professional judgement of T</w:t>
            </w:r>
            <w:r w:rsidR="003D0D6B">
              <w:rPr>
                <w:rFonts w:ascii="Arial" w:hAnsi="Arial" w:cs="Arial"/>
              </w:rPr>
              <w:t xml:space="preserve">he </w:t>
            </w:r>
            <w:r w:rsidR="00E14C55">
              <w:rPr>
                <w:rFonts w:ascii="Arial" w:hAnsi="Arial" w:cs="Arial"/>
              </w:rPr>
              <w:t>R</w:t>
            </w:r>
            <w:r w:rsidR="003D0D6B">
              <w:rPr>
                <w:rFonts w:ascii="Arial" w:hAnsi="Arial" w:cs="Arial"/>
              </w:rPr>
              <w:t xml:space="preserve">otherham </w:t>
            </w:r>
            <w:r w:rsidR="00E14C55">
              <w:rPr>
                <w:rFonts w:ascii="Arial" w:hAnsi="Arial" w:cs="Arial"/>
              </w:rPr>
              <w:t>F</w:t>
            </w:r>
            <w:r w:rsidR="003D0D6B">
              <w:rPr>
                <w:rFonts w:ascii="Arial" w:hAnsi="Arial" w:cs="Arial"/>
              </w:rPr>
              <w:t>oundation Hospital Trusts nursing</w:t>
            </w:r>
            <w:r w:rsidR="00E14C55">
              <w:rPr>
                <w:rFonts w:ascii="Arial" w:hAnsi="Arial" w:cs="Arial"/>
              </w:rPr>
              <w:t xml:space="preserve"> staff recognised the need for D</w:t>
            </w:r>
            <w:r w:rsidR="003D0D6B">
              <w:rPr>
                <w:rFonts w:ascii="Arial" w:hAnsi="Arial" w:cs="Arial"/>
              </w:rPr>
              <w:t xml:space="preserve">omestic </w:t>
            </w:r>
            <w:r w:rsidR="00E14C55">
              <w:rPr>
                <w:rFonts w:ascii="Arial" w:hAnsi="Arial" w:cs="Arial"/>
              </w:rPr>
              <w:t>A</w:t>
            </w:r>
            <w:r w:rsidR="003D0D6B">
              <w:rPr>
                <w:rFonts w:ascii="Arial" w:hAnsi="Arial" w:cs="Arial"/>
              </w:rPr>
              <w:t>buse</w:t>
            </w:r>
            <w:r w:rsidR="00E14C55">
              <w:rPr>
                <w:rFonts w:ascii="Arial" w:hAnsi="Arial" w:cs="Arial"/>
              </w:rPr>
              <w:t xml:space="preserve"> screening to be undertaken and this should have triggered referral </w:t>
            </w:r>
            <w:r w:rsidR="00CD11BA">
              <w:rPr>
                <w:rFonts w:ascii="Arial" w:hAnsi="Arial" w:cs="Arial"/>
              </w:rPr>
              <w:t xml:space="preserve">to MARAC and IDVA given the nature </w:t>
            </w:r>
            <w:r w:rsidR="00E14C55">
              <w:rPr>
                <w:rFonts w:ascii="Arial" w:hAnsi="Arial" w:cs="Arial"/>
              </w:rPr>
              <w:t xml:space="preserve">of </w:t>
            </w:r>
            <w:r w:rsidR="00CD11BA">
              <w:rPr>
                <w:rFonts w:ascii="Arial" w:hAnsi="Arial" w:cs="Arial"/>
              </w:rPr>
              <w:t xml:space="preserve">the </w:t>
            </w:r>
            <w:r w:rsidR="00E14C55">
              <w:rPr>
                <w:rFonts w:ascii="Arial" w:hAnsi="Arial" w:cs="Arial"/>
              </w:rPr>
              <w:t>presenting injuries.</w:t>
            </w:r>
          </w:p>
          <w:p w:rsidR="00C159B1" w:rsidRPr="00A24AE8" w:rsidRDefault="00C159B1" w:rsidP="00A24AE8">
            <w:pPr>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9.</w:t>
            </w:r>
            <w:r w:rsidR="00661462">
              <w:rPr>
                <w:rFonts w:ascii="Arial" w:hAnsi="Arial" w:cs="Arial"/>
                <w:sz w:val="20"/>
                <w:szCs w:val="20"/>
              </w:rPr>
              <w:t>10</w:t>
            </w:r>
          </w:p>
        </w:tc>
        <w:tc>
          <w:tcPr>
            <w:tcW w:w="8425" w:type="dxa"/>
          </w:tcPr>
          <w:p w:rsidR="00C159B1" w:rsidRPr="00A24AE8" w:rsidRDefault="00C159B1" w:rsidP="00A24AE8">
            <w:pPr>
              <w:jc w:val="both"/>
              <w:rPr>
                <w:rFonts w:ascii="Arial" w:hAnsi="Arial" w:cs="Arial"/>
              </w:rPr>
            </w:pPr>
            <w:r w:rsidRPr="00A24AE8">
              <w:rPr>
                <w:rFonts w:ascii="Arial" w:hAnsi="Arial" w:cs="Arial"/>
              </w:rPr>
              <w:t>Unlike the other agencies</w:t>
            </w:r>
            <w:r w:rsidR="00B9541C">
              <w:rPr>
                <w:rFonts w:ascii="Arial" w:hAnsi="Arial" w:cs="Arial"/>
              </w:rPr>
              <w:t xml:space="preserve"> within the S</w:t>
            </w:r>
            <w:r w:rsidR="003D0D6B">
              <w:rPr>
                <w:rFonts w:ascii="Arial" w:hAnsi="Arial" w:cs="Arial"/>
              </w:rPr>
              <w:t xml:space="preserve">afer </w:t>
            </w:r>
            <w:r w:rsidR="00B9541C">
              <w:rPr>
                <w:rFonts w:ascii="Arial" w:hAnsi="Arial" w:cs="Arial"/>
              </w:rPr>
              <w:t>R</w:t>
            </w:r>
            <w:r w:rsidR="003D0D6B">
              <w:rPr>
                <w:rFonts w:ascii="Arial" w:hAnsi="Arial" w:cs="Arial"/>
              </w:rPr>
              <w:t xml:space="preserve">otherham </w:t>
            </w:r>
            <w:r w:rsidR="00B9541C">
              <w:rPr>
                <w:rFonts w:ascii="Arial" w:hAnsi="Arial" w:cs="Arial"/>
              </w:rPr>
              <w:t>P</w:t>
            </w:r>
            <w:r w:rsidR="003D0D6B">
              <w:rPr>
                <w:rFonts w:ascii="Arial" w:hAnsi="Arial" w:cs="Arial"/>
              </w:rPr>
              <w:t>artnership</w:t>
            </w:r>
            <w:r w:rsidRPr="00A24AE8">
              <w:rPr>
                <w:rFonts w:ascii="Arial" w:hAnsi="Arial" w:cs="Arial"/>
              </w:rPr>
              <w:t>, the police had used the SPECCS + risk assessment tool</w:t>
            </w:r>
            <w:r w:rsidRPr="002059E2">
              <w:t xml:space="preserve"> (</w:t>
            </w:r>
            <w:r w:rsidRPr="00A24AE8">
              <w:rPr>
                <w:rFonts w:ascii="Arial" w:hAnsi="Arial" w:cs="Arial"/>
              </w:rPr>
              <w:t xml:space="preserve">Separation, Pregnancy, Escalation, Culture, Stalking and Sexual Assault). A criticism of the tool is that it does not involve any professional judgement. The police assessed the </w:t>
            </w:r>
            <w:r w:rsidR="00E14C55">
              <w:rPr>
                <w:rFonts w:ascii="Arial" w:hAnsi="Arial" w:cs="Arial"/>
              </w:rPr>
              <w:t xml:space="preserve">interim </w:t>
            </w:r>
            <w:r w:rsidRPr="00A24AE8">
              <w:rPr>
                <w:rFonts w:ascii="Arial" w:hAnsi="Arial" w:cs="Arial"/>
              </w:rPr>
              <w:t xml:space="preserve">risk </w:t>
            </w:r>
            <w:r w:rsidR="00E14C55">
              <w:rPr>
                <w:rFonts w:ascii="Arial" w:hAnsi="Arial" w:cs="Arial"/>
              </w:rPr>
              <w:t xml:space="preserve">level </w:t>
            </w:r>
            <w:r w:rsidR="00CF59E7">
              <w:rPr>
                <w:rFonts w:ascii="Arial" w:hAnsi="Arial" w:cs="Arial"/>
              </w:rPr>
              <w:t>as</w:t>
            </w:r>
            <w:r w:rsidRPr="00A24AE8">
              <w:rPr>
                <w:rFonts w:ascii="Arial" w:hAnsi="Arial" w:cs="Arial"/>
              </w:rPr>
              <w:t xml:space="preserve"> ‘medium'</w:t>
            </w:r>
            <w:r w:rsidR="00E14C55">
              <w:rPr>
                <w:rFonts w:ascii="Arial" w:hAnsi="Arial" w:cs="Arial"/>
              </w:rPr>
              <w:t xml:space="preserve"> with the intention to revisit </w:t>
            </w:r>
            <w:r w:rsidR="00CF59E7">
              <w:rPr>
                <w:rFonts w:ascii="Arial" w:hAnsi="Arial" w:cs="Arial"/>
              </w:rPr>
              <w:t xml:space="preserve">the </w:t>
            </w:r>
            <w:r w:rsidR="00E14C55">
              <w:rPr>
                <w:rFonts w:ascii="Arial" w:hAnsi="Arial" w:cs="Arial"/>
              </w:rPr>
              <w:t xml:space="preserve">assessment once the </w:t>
            </w:r>
            <w:r w:rsidR="00351946">
              <w:rPr>
                <w:rFonts w:ascii="Arial" w:hAnsi="Arial" w:cs="Arial"/>
              </w:rPr>
              <w:t xml:space="preserve">Adult Z </w:t>
            </w:r>
            <w:r w:rsidR="00E14C55">
              <w:rPr>
                <w:rFonts w:ascii="Arial" w:hAnsi="Arial" w:cs="Arial"/>
              </w:rPr>
              <w:t xml:space="preserve">was able to contribute to </w:t>
            </w:r>
            <w:r w:rsidR="00CF59E7">
              <w:rPr>
                <w:rFonts w:ascii="Arial" w:hAnsi="Arial" w:cs="Arial"/>
              </w:rPr>
              <w:t xml:space="preserve">it. The medium risk level was </w:t>
            </w:r>
            <w:r w:rsidRPr="00A24AE8">
              <w:rPr>
                <w:rFonts w:ascii="Arial" w:hAnsi="Arial" w:cs="Arial"/>
              </w:rPr>
              <w:t xml:space="preserve">not high enough to trigger notification to </w:t>
            </w:r>
            <w:r w:rsidR="00B9541C">
              <w:rPr>
                <w:rFonts w:ascii="Arial" w:hAnsi="Arial" w:cs="Arial"/>
              </w:rPr>
              <w:t>MARAC and IDVA at this stage</w:t>
            </w:r>
            <w:r w:rsidRPr="00A24AE8">
              <w:rPr>
                <w:rFonts w:ascii="Arial" w:hAnsi="Arial" w:cs="Arial"/>
              </w:rPr>
              <w:t xml:space="preserve">. </w:t>
            </w:r>
            <w:r w:rsidRPr="00A24AE8">
              <w:rPr>
                <w:rFonts w:ascii="Arial" w:hAnsi="Arial" w:cs="Arial"/>
              </w:rPr>
              <w:lastRenderedPageBreak/>
              <w:t xml:space="preserve">CAADA’s view </w:t>
            </w:r>
            <w:r w:rsidR="00CF59E7">
              <w:rPr>
                <w:rFonts w:ascii="Arial" w:hAnsi="Arial" w:cs="Arial"/>
              </w:rPr>
              <w:t>is</w:t>
            </w:r>
            <w:r w:rsidR="00CF59E7" w:rsidRPr="00A24AE8">
              <w:rPr>
                <w:rFonts w:ascii="Arial" w:hAnsi="Arial" w:cs="Arial"/>
              </w:rPr>
              <w:t xml:space="preserve"> </w:t>
            </w:r>
            <w:r w:rsidRPr="00A24AE8">
              <w:rPr>
                <w:rFonts w:ascii="Arial" w:hAnsi="Arial" w:cs="Arial"/>
              </w:rPr>
              <w:t xml:space="preserve">that had the DASH risk assessment tool been used, the threshold to invoke the MARAC process would have been reached.  </w:t>
            </w:r>
            <w:r w:rsidR="00B9541C">
              <w:rPr>
                <w:rFonts w:ascii="Arial" w:hAnsi="Arial" w:cs="Arial"/>
              </w:rPr>
              <w:t>S</w:t>
            </w:r>
            <w:r w:rsidR="00CF59E7">
              <w:rPr>
                <w:rFonts w:ascii="Arial" w:hAnsi="Arial" w:cs="Arial"/>
              </w:rPr>
              <w:t xml:space="preserve">outh </w:t>
            </w:r>
            <w:r w:rsidR="00B9541C">
              <w:rPr>
                <w:rFonts w:ascii="Arial" w:hAnsi="Arial" w:cs="Arial"/>
              </w:rPr>
              <w:t>Y</w:t>
            </w:r>
            <w:r w:rsidR="00CF59E7">
              <w:rPr>
                <w:rFonts w:ascii="Arial" w:hAnsi="Arial" w:cs="Arial"/>
              </w:rPr>
              <w:t xml:space="preserve">orkshire </w:t>
            </w:r>
            <w:r w:rsidR="00B9541C">
              <w:rPr>
                <w:rFonts w:ascii="Arial" w:hAnsi="Arial" w:cs="Arial"/>
              </w:rPr>
              <w:t>P</w:t>
            </w:r>
            <w:r w:rsidR="00CF59E7">
              <w:rPr>
                <w:rFonts w:ascii="Arial" w:hAnsi="Arial" w:cs="Arial"/>
              </w:rPr>
              <w:t>olice</w:t>
            </w:r>
            <w:r w:rsidR="00B9541C">
              <w:rPr>
                <w:rFonts w:ascii="Arial" w:hAnsi="Arial" w:cs="Arial"/>
              </w:rPr>
              <w:t xml:space="preserve"> did inform Victim </w:t>
            </w:r>
            <w:r w:rsidR="00CF59E7">
              <w:rPr>
                <w:rFonts w:ascii="Arial" w:hAnsi="Arial" w:cs="Arial"/>
              </w:rPr>
              <w:t xml:space="preserve">Support; however there is a local protocol whereby the police would refer persons within the medium risk category to ‘Choices and Options’. This was not done by the police because victim consent is necessary. </w:t>
            </w:r>
          </w:p>
          <w:p w:rsidR="00C159B1" w:rsidRPr="00A24AE8" w:rsidRDefault="00C159B1" w:rsidP="00A24AE8">
            <w:pPr>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lastRenderedPageBreak/>
              <w:t>9.</w:t>
            </w:r>
            <w:r w:rsidR="00661462">
              <w:rPr>
                <w:rFonts w:ascii="Arial" w:hAnsi="Arial" w:cs="Arial"/>
                <w:sz w:val="20"/>
                <w:szCs w:val="20"/>
              </w:rPr>
              <w:t>11</w:t>
            </w:r>
          </w:p>
        </w:tc>
        <w:tc>
          <w:tcPr>
            <w:tcW w:w="8425" w:type="dxa"/>
          </w:tcPr>
          <w:p w:rsidR="00C159B1" w:rsidRPr="00A24AE8" w:rsidRDefault="00C159B1" w:rsidP="00A24AE8">
            <w:pPr>
              <w:jc w:val="both"/>
              <w:rPr>
                <w:rFonts w:ascii="Arial" w:hAnsi="Arial" w:cs="Arial"/>
              </w:rPr>
            </w:pPr>
            <w:r w:rsidRPr="00A24AE8">
              <w:rPr>
                <w:rFonts w:ascii="Arial" w:hAnsi="Arial" w:cs="Arial"/>
              </w:rPr>
              <w:t xml:space="preserve">In March 2013, once the panel </w:t>
            </w:r>
            <w:r>
              <w:rPr>
                <w:rFonts w:ascii="Arial" w:hAnsi="Arial" w:cs="Arial"/>
              </w:rPr>
              <w:t xml:space="preserve">had been made aware </w:t>
            </w:r>
            <w:r w:rsidRPr="00A24AE8">
              <w:rPr>
                <w:rFonts w:ascii="Arial" w:hAnsi="Arial" w:cs="Arial"/>
              </w:rPr>
              <w:t xml:space="preserve">that </w:t>
            </w:r>
            <w:r w:rsidR="002658EE">
              <w:rPr>
                <w:rFonts w:ascii="Arial" w:hAnsi="Arial" w:cs="Arial"/>
              </w:rPr>
              <w:t xml:space="preserve">Adult 1 </w:t>
            </w:r>
            <w:r w:rsidRPr="00A24AE8">
              <w:rPr>
                <w:rFonts w:ascii="Arial" w:hAnsi="Arial" w:cs="Arial"/>
              </w:rPr>
              <w:t xml:space="preserve">had been sentenced to 8 years imprisonment for manslaughter, and that an appeal he had lodged was against sentence rather than conviction, the DHR was re-convened. The police provided a comprehensive update on the case. They said that as far as they were aware none of </w:t>
            </w:r>
            <w:r w:rsidR="002658EE">
              <w:rPr>
                <w:rFonts w:ascii="Arial" w:hAnsi="Arial" w:cs="Arial"/>
              </w:rPr>
              <w:t xml:space="preserve">Adult Z’s </w:t>
            </w:r>
            <w:r w:rsidRPr="00A24AE8">
              <w:rPr>
                <w:rFonts w:ascii="Arial" w:hAnsi="Arial" w:cs="Arial"/>
              </w:rPr>
              <w:t xml:space="preserve">family or friends had witnessed any abusive or controlling behaviour by </w:t>
            </w:r>
            <w:r w:rsidR="005D20D1">
              <w:rPr>
                <w:rFonts w:ascii="Arial" w:hAnsi="Arial" w:cs="Arial"/>
              </w:rPr>
              <w:t>Adult 1</w:t>
            </w:r>
            <w:r w:rsidRPr="00A24AE8">
              <w:rPr>
                <w:rFonts w:ascii="Arial" w:hAnsi="Arial" w:cs="Arial"/>
              </w:rPr>
              <w:t xml:space="preserve"> although work colleagues had given evidence at the trial that shortly before the </w:t>
            </w:r>
            <w:r w:rsidR="00CF59E7" w:rsidRPr="00A24AE8">
              <w:rPr>
                <w:rFonts w:ascii="Arial" w:hAnsi="Arial" w:cs="Arial"/>
              </w:rPr>
              <w:t>incident;</w:t>
            </w:r>
            <w:r w:rsidRPr="00A24AE8">
              <w:rPr>
                <w:rFonts w:ascii="Arial" w:hAnsi="Arial" w:cs="Arial"/>
              </w:rPr>
              <w:t xml:space="preserve"> she had intimated </w:t>
            </w:r>
            <w:r>
              <w:rPr>
                <w:rFonts w:ascii="Arial" w:hAnsi="Arial" w:cs="Arial"/>
              </w:rPr>
              <w:t xml:space="preserve">an </w:t>
            </w:r>
            <w:r w:rsidRPr="00A24AE8">
              <w:rPr>
                <w:rFonts w:ascii="Arial" w:hAnsi="Arial" w:cs="Arial"/>
              </w:rPr>
              <w:t>inten</w:t>
            </w:r>
            <w:r>
              <w:rPr>
                <w:rFonts w:ascii="Arial" w:hAnsi="Arial" w:cs="Arial"/>
              </w:rPr>
              <w:t>tion</w:t>
            </w:r>
            <w:r w:rsidRPr="00A24AE8">
              <w:rPr>
                <w:rFonts w:ascii="Arial" w:hAnsi="Arial" w:cs="Arial"/>
              </w:rPr>
              <w:t xml:space="preserve"> to end the relationship when the </w:t>
            </w:r>
            <w:r w:rsidR="002658EE">
              <w:rPr>
                <w:rFonts w:ascii="Arial" w:hAnsi="Arial" w:cs="Arial"/>
              </w:rPr>
              <w:t xml:space="preserve">couple </w:t>
            </w:r>
            <w:r w:rsidRPr="00A24AE8">
              <w:rPr>
                <w:rFonts w:ascii="Arial" w:hAnsi="Arial" w:cs="Arial"/>
              </w:rPr>
              <w:t xml:space="preserve">returned from holiday in early 2012. The panel then discussed and agreed which individuals close to </w:t>
            </w:r>
            <w:r w:rsidR="002658EE">
              <w:rPr>
                <w:rFonts w:ascii="Arial" w:hAnsi="Arial" w:cs="Arial"/>
              </w:rPr>
              <w:t xml:space="preserve">Adult </w:t>
            </w:r>
            <w:r w:rsidR="00CF59E7">
              <w:rPr>
                <w:rFonts w:ascii="Arial" w:hAnsi="Arial" w:cs="Arial"/>
              </w:rPr>
              <w:t xml:space="preserve">Z </w:t>
            </w:r>
            <w:r w:rsidR="00CF59E7" w:rsidRPr="00A24AE8">
              <w:rPr>
                <w:rFonts w:ascii="Arial" w:hAnsi="Arial" w:cs="Arial"/>
              </w:rPr>
              <w:t>they</w:t>
            </w:r>
            <w:r w:rsidRPr="00A24AE8">
              <w:rPr>
                <w:rFonts w:ascii="Arial" w:hAnsi="Arial" w:cs="Arial"/>
              </w:rPr>
              <w:t xml:space="preserve"> wanted to invite to participate in the DHR.  </w:t>
            </w:r>
          </w:p>
          <w:p w:rsidR="00C159B1" w:rsidRPr="00861091" w:rsidRDefault="00C159B1" w:rsidP="00A24AE8">
            <w:pPr>
              <w:pStyle w:val="ListParagraph"/>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9.</w:t>
            </w:r>
            <w:r w:rsidR="00661462">
              <w:rPr>
                <w:rFonts w:ascii="Arial" w:hAnsi="Arial" w:cs="Arial"/>
                <w:sz w:val="20"/>
                <w:szCs w:val="20"/>
              </w:rPr>
              <w:t>12</w:t>
            </w:r>
          </w:p>
        </w:tc>
        <w:tc>
          <w:tcPr>
            <w:tcW w:w="8425" w:type="dxa"/>
          </w:tcPr>
          <w:p w:rsidR="005D20D1" w:rsidRPr="00A24AE8" w:rsidRDefault="00C159B1" w:rsidP="00A24AE8">
            <w:pPr>
              <w:jc w:val="both"/>
              <w:rPr>
                <w:rFonts w:ascii="Arial" w:hAnsi="Arial" w:cs="Arial"/>
              </w:rPr>
            </w:pPr>
            <w:r w:rsidRPr="00A24AE8">
              <w:rPr>
                <w:rFonts w:ascii="Arial" w:hAnsi="Arial" w:cs="Arial"/>
              </w:rPr>
              <w:t>It had been discovered during the police investigation that during the mid-1980’s</w:t>
            </w:r>
            <w:r w:rsidR="005D20D1">
              <w:rPr>
                <w:rFonts w:ascii="Arial" w:hAnsi="Arial" w:cs="Arial"/>
              </w:rPr>
              <w:t>,</w:t>
            </w:r>
            <w:r w:rsidRPr="00A24AE8">
              <w:rPr>
                <w:rFonts w:ascii="Arial" w:hAnsi="Arial" w:cs="Arial"/>
              </w:rPr>
              <w:t xml:space="preserve"> </w:t>
            </w:r>
            <w:r w:rsidR="005D20D1">
              <w:rPr>
                <w:rFonts w:ascii="Arial" w:hAnsi="Arial" w:cs="Arial"/>
              </w:rPr>
              <w:t>Adult 1</w:t>
            </w:r>
            <w:r w:rsidRPr="00A24AE8">
              <w:rPr>
                <w:rFonts w:ascii="Arial" w:hAnsi="Arial" w:cs="Arial"/>
              </w:rPr>
              <w:t xml:space="preserve"> had had a son to a previous wife (</w:t>
            </w:r>
            <w:r w:rsidR="00351946">
              <w:rPr>
                <w:rFonts w:ascii="Arial" w:hAnsi="Arial" w:cs="Arial"/>
              </w:rPr>
              <w:t>Adult Z</w:t>
            </w:r>
            <w:r w:rsidRPr="00A24AE8">
              <w:rPr>
                <w:rFonts w:ascii="Arial" w:hAnsi="Arial" w:cs="Arial"/>
              </w:rPr>
              <w:t xml:space="preserve"> and her family had been unaware of this). The former wife had described to the police during the murder investigation a very abusive relationship with </w:t>
            </w:r>
            <w:r w:rsidR="005D20D1">
              <w:rPr>
                <w:rFonts w:ascii="Arial" w:hAnsi="Arial" w:cs="Arial"/>
              </w:rPr>
              <w:t>Adult 1</w:t>
            </w:r>
            <w:r w:rsidRPr="00A24AE8">
              <w:rPr>
                <w:rFonts w:ascii="Arial" w:hAnsi="Arial" w:cs="Arial"/>
              </w:rPr>
              <w:t xml:space="preserve">, but no corroborative evidence was available. Her evidence was not admissible during the trial (medical records no longer existed and eye-witnesses to what had happened were dead).   </w:t>
            </w:r>
          </w:p>
          <w:p w:rsidR="00C159B1" w:rsidRPr="00A24AE8" w:rsidRDefault="00C159B1" w:rsidP="007F2817">
            <w:pPr>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9.</w:t>
            </w:r>
            <w:r w:rsidR="00661462">
              <w:rPr>
                <w:rFonts w:ascii="Arial" w:hAnsi="Arial" w:cs="Arial"/>
                <w:sz w:val="20"/>
                <w:szCs w:val="20"/>
              </w:rPr>
              <w:t>13</w:t>
            </w:r>
          </w:p>
        </w:tc>
        <w:tc>
          <w:tcPr>
            <w:tcW w:w="8425" w:type="dxa"/>
          </w:tcPr>
          <w:p w:rsidR="00C159B1" w:rsidRPr="00A24AE8" w:rsidRDefault="00C159B1" w:rsidP="00A24AE8">
            <w:pPr>
              <w:jc w:val="both"/>
              <w:rPr>
                <w:rFonts w:ascii="Arial" w:hAnsi="Arial" w:cs="Arial"/>
              </w:rPr>
            </w:pPr>
            <w:r w:rsidRPr="00A24AE8">
              <w:rPr>
                <w:rFonts w:ascii="Arial" w:hAnsi="Arial" w:cs="Arial"/>
              </w:rPr>
              <w:t xml:space="preserve">The police also told the panel that throughout the trial, </w:t>
            </w:r>
            <w:r w:rsidR="002658EE">
              <w:rPr>
                <w:rFonts w:ascii="Arial" w:hAnsi="Arial" w:cs="Arial"/>
              </w:rPr>
              <w:t>Adult 1</w:t>
            </w:r>
            <w:r w:rsidRPr="00A24AE8">
              <w:rPr>
                <w:rFonts w:ascii="Arial" w:hAnsi="Arial" w:cs="Arial"/>
              </w:rPr>
              <w:t xml:space="preserve"> had not shown any remorse for what he had done. They mentioned CCTV footage that had been used during the trial which showed the </w:t>
            </w:r>
            <w:r w:rsidR="002658EE">
              <w:rPr>
                <w:rFonts w:ascii="Arial" w:hAnsi="Arial" w:cs="Arial"/>
              </w:rPr>
              <w:t xml:space="preserve">couple </w:t>
            </w:r>
            <w:r w:rsidRPr="00A24AE8">
              <w:rPr>
                <w:rFonts w:ascii="Arial" w:hAnsi="Arial" w:cs="Arial"/>
              </w:rPr>
              <w:t xml:space="preserve">entering the accident and emergency department of the hospital shortly after the incident. Despite her serious injuries, he appeared on the footage to be unsupportive and uncaring towards her. It was agreed that </w:t>
            </w:r>
            <w:r>
              <w:rPr>
                <w:rFonts w:ascii="Arial" w:hAnsi="Arial" w:cs="Arial"/>
              </w:rPr>
              <w:t xml:space="preserve">this </w:t>
            </w:r>
            <w:r w:rsidRPr="00A24AE8">
              <w:rPr>
                <w:rFonts w:ascii="Arial" w:hAnsi="Arial" w:cs="Arial"/>
              </w:rPr>
              <w:t xml:space="preserve">would be included in the chronology with a view to demonstrating the controlling nature of </w:t>
            </w:r>
            <w:r w:rsidR="002658EE">
              <w:rPr>
                <w:rFonts w:ascii="Arial" w:hAnsi="Arial" w:cs="Arial"/>
              </w:rPr>
              <w:t>Adult 1</w:t>
            </w:r>
            <w:r w:rsidRPr="00A24AE8">
              <w:rPr>
                <w:rFonts w:ascii="Arial" w:hAnsi="Arial" w:cs="Arial"/>
              </w:rPr>
              <w:t>.</w:t>
            </w:r>
            <w:r w:rsidR="00CF59E7">
              <w:rPr>
                <w:rFonts w:ascii="Arial" w:hAnsi="Arial" w:cs="Arial"/>
              </w:rPr>
              <w:t xml:space="preserve"> </w:t>
            </w:r>
            <w:r w:rsidR="001F6C78">
              <w:rPr>
                <w:rFonts w:ascii="Arial" w:hAnsi="Arial" w:cs="Arial"/>
              </w:rPr>
              <w:t>In addition the</w:t>
            </w:r>
            <w:r w:rsidR="00CF59E7">
              <w:rPr>
                <w:rFonts w:ascii="Arial" w:hAnsi="Arial" w:cs="Arial"/>
              </w:rPr>
              <w:t xml:space="preserve"> police also </w:t>
            </w:r>
            <w:r w:rsidR="001F6C78">
              <w:rPr>
                <w:rFonts w:ascii="Arial" w:hAnsi="Arial" w:cs="Arial"/>
              </w:rPr>
              <w:t>explained</w:t>
            </w:r>
            <w:r w:rsidR="00CF59E7">
              <w:rPr>
                <w:rFonts w:ascii="Arial" w:hAnsi="Arial" w:cs="Arial"/>
              </w:rPr>
              <w:t xml:space="preserve"> that Adult 1 had hidden Adult Z’</w:t>
            </w:r>
            <w:r w:rsidR="001F6C78">
              <w:rPr>
                <w:rFonts w:ascii="Arial" w:hAnsi="Arial" w:cs="Arial"/>
              </w:rPr>
              <w:t>s keys and</w:t>
            </w:r>
            <w:r w:rsidR="00CF59E7">
              <w:rPr>
                <w:rFonts w:ascii="Arial" w:hAnsi="Arial" w:cs="Arial"/>
              </w:rPr>
              <w:t xml:space="preserve"> not responded to </w:t>
            </w:r>
            <w:r w:rsidR="005D20D1">
              <w:rPr>
                <w:rFonts w:ascii="Arial" w:hAnsi="Arial" w:cs="Arial"/>
              </w:rPr>
              <w:t>texts which were</w:t>
            </w:r>
            <w:r w:rsidR="001F6C78">
              <w:rPr>
                <w:rFonts w:ascii="Arial" w:hAnsi="Arial" w:cs="Arial"/>
              </w:rPr>
              <w:t xml:space="preserve"> considered abusive behaviour. </w:t>
            </w:r>
          </w:p>
          <w:p w:rsidR="00C159B1" w:rsidRPr="00861091" w:rsidRDefault="00C159B1" w:rsidP="00861091">
            <w:pPr>
              <w:jc w:val="both"/>
              <w:rPr>
                <w:rFonts w:ascii="Arial" w:hAnsi="Arial" w:cs="Arial"/>
              </w:rPr>
            </w:pPr>
          </w:p>
        </w:tc>
      </w:tr>
      <w:tr w:rsidR="00C159B1" w:rsidTr="00D05213">
        <w:tc>
          <w:tcPr>
            <w:tcW w:w="817" w:type="dxa"/>
          </w:tcPr>
          <w:p w:rsidR="00C159B1" w:rsidRPr="002530DE" w:rsidRDefault="00C159B1" w:rsidP="00A24AE8">
            <w:pPr>
              <w:jc w:val="both"/>
              <w:rPr>
                <w:rFonts w:ascii="Arial" w:hAnsi="Arial"/>
              </w:rPr>
            </w:pPr>
            <w:r>
              <w:rPr>
                <w:rFonts w:ascii="Arial" w:hAnsi="Arial" w:cs="Arial"/>
                <w:b/>
              </w:rPr>
              <w:t>10</w:t>
            </w:r>
          </w:p>
          <w:p w:rsidR="00C159B1" w:rsidRPr="00A24AE8" w:rsidRDefault="00C159B1" w:rsidP="00E277E3">
            <w:pPr>
              <w:rPr>
                <w:rFonts w:ascii="Arial" w:hAnsi="Arial" w:cs="Arial"/>
                <w:sz w:val="20"/>
                <w:szCs w:val="20"/>
              </w:rPr>
            </w:pPr>
          </w:p>
        </w:tc>
        <w:tc>
          <w:tcPr>
            <w:tcW w:w="8425" w:type="dxa"/>
          </w:tcPr>
          <w:p w:rsidR="00C159B1" w:rsidRPr="00861091" w:rsidRDefault="00C159B1" w:rsidP="00861091">
            <w:pPr>
              <w:jc w:val="both"/>
              <w:rPr>
                <w:rFonts w:ascii="Arial" w:hAnsi="Arial" w:cs="Arial"/>
              </w:rPr>
            </w:pPr>
            <w:r w:rsidRPr="002530DE">
              <w:rPr>
                <w:rFonts w:ascii="Arial" w:hAnsi="Arial" w:cs="Arial"/>
                <w:b/>
              </w:rPr>
              <w:t>Parallel processes</w:t>
            </w: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10.1</w:t>
            </w:r>
          </w:p>
        </w:tc>
        <w:tc>
          <w:tcPr>
            <w:tcW w:w="8425" w:type="dxa"/>
          </w:tcPr>
          <w:p w:rsidR="00C159B1" w:rsidRPr="008521F0" w:rsidRDefault="00C159B1" w:rsidP="00A24AE8">
            <w:pPr>
              <w:jc w:val="both"/>
              <w:rPr>
                <w:rFonts w:ascii="Arial" w:hAnsi="Arial"/>
                <w:b/>
              </w:rPr>
            </w:pPr>
            <w:r w:rsidRPr="008521F0">
              <w:rPr>
                <w:rFonts w:ascii="Arial" w:hAnsi="Arial"/>
                <w:b/>
              </w:rPr>
              <w:t>Inquest</w:t>
            </w:r>
            <w:r>
              <w:rPr>
                <w:rFonts w:ascii="Arial" w:hAnsi="Arial"/>
                <w:b/>
              </w:rPr>
              <w:t xml:space="preserve"> </w:t>
            </w:r>
            <w:r w:rsidRPr="008521F0">
              <w:rPr>
                <w:rFonts w:ascii="Arial" w:hAnsi="Arial"/>
                <w:b/>
              </w:rPr>
              <w:t>/</w:t>
            </w:r>
            <w:r>
              <w:rPr>
                <w:rFonts w:ascii="Arial" w:hAnsi="Arial"/>
                <w:b/>
              </w:rPr>
              <w:t xml:space="preserve"> </w:t>
            </w:r>
            <w:r w:rsidRPr="008521F0">
              <w:rPr>
                <w:rFonts w:ascii="Arial" w:hAnsi="Arial"/>
                <w:b/>
              </w:rPr>
              <w:t>Criminal Investigations</w:t>
            </w:r>
          </w:p>
          <w:p w:rsidR="00C159B1" w:rsidRPr="001A676B" w:rsidRDefault="00C159B1" w:rsidP="00A24AE8">
            <w:pPr>
              <w:rPr>
                <w:rFonts w:ascii="Arial" w:hAnsi="Arial"/>
                <w:b/>
                <w:color w:val="00B0F0"/>
              </w:rPr>
            </w:pPr>
          </w:p>
          <w:p w:rsidR="00C159B1" w:rsidRPr="00750ADF" w:rsidRDefault="00C159B1" w:rsidP="00750ADF">
            <w:pPr>
              <w:jc w:val="both"/>
              <w:rPr>
                <w:rFonts w:ascii="Arial" w:hAnsi="Arial"/>
              </w:rPr>
            </w:pPr>
            <w:r w:rsidRPr="00750ADF">
              <w:rPr>
                <w:rFonts w:ascii="Arial" w:hAnsi="Arial"/>
              </w:rPr>
              <w:t xml:space="preserve">As mentioned previously, there was </w:t>
            </w:r>
            <w:r>
              <w:rPr>
                <w:rFonts w:ascii="Arial" w:hAnsi="Arial"/>
              </w:rPr>
              <w:t xml:space="preserve">a thorough and protracted </w:t>
            </w:r>
            <w:r w:rsidRPr="00750ADF">
              <w:rPr>
                <w:rFonts w:ascii="Arial" w:hAnsi="Arial"/>
              </w:rPr>
              <w:t xml:space="preserve">police investigation into the circumstances of </w:t>
            </w:r>
            <w:r w:rsidR="001F6C78" w:rsidRPr="00750ADF">
              <w:rPr>
                <w:rFonts w:ascii="Arial" w:hAnsi="Arial"/>
              </w:rPr>
              <w:t>the death</w:t>
            </w:r>
            <w:r w:rsidR="002658EE">
              <w:rPr>
                <w:rFonts w:ascii="Arial" w:hAnsi="Arial"/>
              </w:rPr>
              <w:t xml:space="preserve"> of Adult Z</w:t>
            </w:r>
            <w:r w:rsidRPr="00750ADF">
              <w:rPr>
                <w:rFonts w:ascii="Arial" w:hAnsi="Arial"/>
              </w:rPr>
              <w:t xml:space="preserve">, and a subsequent murder trial. </w:t>
            </w:r>
            <w:r w:rsidR="002658EE">
              <w:rPr>
                <w:rFonts w:ascii="Arial" w:hAnsi="Arial"/>
              </w:rPr>
              <w:t xml:space="preserve">Adult 1 </w:t>
            </w:r>
            <w:r w:rsidRPr="00750ADF">
              <w:rPr>
                <w:rFonts w:ascii="Arial" w:hAnsi="Arial"/>
              </w:rPr>
              <w:t xml:space="preserve">was found guilty of manslaughter and was sentenced to 8 years imprisonment. He has appealed against his sentence, but not his conviction. </w:t>
            </w:r>
          </w:p>
          <w:p w:rsidR="00C159B1" w:rsidRPr="008521F0" w:rsidRDefault="00C159B1" w:rsidP="00A24AE8">
            <w:pPr>
              <w:tabs>
                <w:tab w:val="num" w:pos="612"/>
              </w:tabs>
              <w:jc w:val="both"/>
              <w:rPr>
                <w:rFonts w:ascii="Arial" w:hAnsi="Arial"/>
              </w:rPr>
            </w:pPr>
          </w:p>
          <w:p w:rsidR="001F6C78" w:rsidRDefault="00C159B1" w:rsidP="00750ADF">
            <w:pPr>
              <w:jc w:val="both"/>
              <w:rPr>
                <w:rFonts w:ascii="Arial" w:hAnsi="Arial"/>
              </w:rPr>
            </w:pPr>
            <w:r w:rsidRPr="00750ADF">
              <w:rPr>
                <w:rFonts w:ascii="Arial" w:hAnsi="Arial"/>
              </w:rPr>
              <w:t>Although the death</w:t>
            </w:r>
            <w:r w:rsidR="002658EE">
              <w:rPr>
                <w:rFonts w:ascii="Arial" w:hAnsi="Arial"/>
              </w:rPr>
              <w:t xml:space="preserve"> of Adult Z</w:t>
            </w:r>
            <w:r w:rsidRPr="00750ADF">
              <w:rPr>
                <w:rFonts w:ascii="Arial" w:hAnsi="Arial"/>
              </w:rPr>
              <w:t xml:space="preserve"> was referred to the Coroner, no inquest will take place because all the evidence and information about her death was aired during the murder trial.  </w:t>
            </w:r>
          </w:p>
          <w:p w:rsidR="001F6C78" w:rsidRPr="00750ADF" w:rsidRDefault="001F6C78" w:rsidP="00750ADF">
            <w:pPr>
              <w:jc w:val="both"/>
              <w:rPr>
                <w:rFonts w:ascii="Arial" w:hAnsi="Arial"/>
              </w:rPr>
            </w:pPr>
          </w:p>
        </w:tc>
      </w:tr>
      <w:tr w:rsidR="00C159B1" w:rsidTr="00D05213">
        <w:tc>
          <w:tcPr>
            <w:tcW w:w="817" w:type="dxa"/>
          </w:tcPr>
          <w:p w:rsidR="00C159B1" w:rsidRPr="00750ADF" w:rsidRDefault="00C159B1" w:rsidP="00E277E3">
            <w:pPr>
              <w:rPr>
                <w:rFonts w:ascii="Arial" w:hAnsi="Arial" w:cs="Arial"/>
                <w:b/>
                <w:szCs w:val="24"/>
              </w:rPr>
            </w:pPr>
            <w:r>
              <w:rPr>
                <w:rFonts w:ascii="Arial" w:hAnsi="Arial" w:cs="Arial"/>
                <w:b/>
                <w:szCs w:val="24"/>
              </w:rPr>
              <w:lastRenderedPageBreak/>
              <w:t>11</w:t>
            </w:r>
          </w:p>
        </w:tc>
        <w:tc>
          <w:tcPr>
            <w:tcW w:w="8425" w:type="dxa"/>
          </w:tcPr>
          <w:p w:rsidR="00C159B1" w:rsidRDefault="00C159B1" w:rsidP="00A24AE8">
            <w:pPr>
              <w:jc w:val="both"/>
              <w:rPr>
                <w:rFonts w:ascii="Arial" w:hAnsi="Arial" w:cs="Arial"/>
                <w:b/>
              </w:rPr>
            </w:pPr>
            <w:r w:rsidRPr="00653515">
              <w:rPr>
                <w:rFonts w:ascii="Arial" w:hAnsi="Arial" w:cs="Arial"/>
                <w:b/>
              </w:rPr>
              <w:t>The Involvement of family members</w:t>
            </w:r>
          </w:p>
          <w:p w:rsidR="00C159B1" w:rsidRPr="008521F0" w:rsidRDefault="00C159B1" w:rsidP="00A24AE8">
            <w:pPr>
              <w:jc w:val="both"/>
              <w:rPr>
                <w:rFonts w:ascii="Arial" w:hAnsi="Arial"/>
                <w:b/>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11.1</w:t>
            </w:r>
          </w:p>
        </w:tc>
        <w:tc>
          <w:tcPr>
            <w:tcW w:w="8425" w:type="dxa"/>
          </w:tcPr>
          <w:p w:rsidR="00C159B1" w:rsidRDefault="00C159B1" w:rsidP="00750ADF">
            <w:pPr>
              <w:jc w:val="both"/>
              <w:rPr>
                <w:rFonts w:ascii="Arial" w:hAnsi="Arial" w:cs="Arial"/>
                <w:b/>
              </w:rPr>
            </w:pPr>
            <w:r w:rsidRPr="0020544B">
              <w:rPr>
                <w:rFonts w:ascii="Arial" w:hAnsi="Arial" w:cs="Arial"/>
                <w:b/>
              </w:rPr>
              <w:t>Family Composition</w:t>
            </w:r>
          </w:p>
          <w:p w:rsidR="00C159B1" w:rsidRPr="0020544B" w:rsidRDefault="00C159B1" w:rsidP="00750ADF">
            <w:pPr>
              <w:jc w:val="both"/>
              <w:rPr>
                <w:rFonts w:ascii="Arial" w:hAnsi="Arial" w:cs="Arial"/>
                <w:b/>
              </w:rPr>
            </w:pPr>
          </w:p>
          <w:p w:rsidR="00C159B1" w:rsidRPr="001A676B" w:rsidRDefault="00C159B1" w:rsidP="00750ADF">
            <w:pPr>
              <w:rPr>
                <w:rFonts w:ascii="Arial" w:hAnsi="Arial"/>
                <w:color w:val="00B0F0"/>
              </w:rPr>
            </w:pPr>
          </w:p>
          <w:p w:rsidR="00C159B1" w:rsidRPr="00013D74" w:rsidRDefault="00D05213" w:rsidP="00750ADF">
            <w:pPr>
              <w:ind w:left="360"/>
              <w:jc w:val="both"/>
              <w:rPr>
                <w:rFonts w:ascii="Arial" w:hAnsi="Arial" w:cs="Arial"/>
              </w:rPr>
            </w:pPr>
            <w:r>
              <w:rPr>
                <w:noProof/>
                <w:lang w:eastAsia="en-GB"/>
              </w:rPr>
              <mc:AlternateContent>
                <mc:Choice Requires="wpc">
                  <w:drawing>
                    <wp:inline distT="0" distB="0" distL="0" distR="0">
                      <wp:extent cx="5486400" cy="2930525"/>
                      <wp:effectExtent l="0" t="0" r="0" b="0"/>
                      <wp:docPr id="18" name="Canvas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9"/>
                              <wps:cNvSpPr>
                                <a:spLocks noChangeArrowheads="1"/>
                              </wps:cNvSpPr>
                              <wps:spPr bwMode="auto">
                                <a:xfrm>
                                  <a:off x="3474700" y="0"/>
                                  <a:ext cx="1054168" cy="609605"/>
                                </a:xfrm>
                                <a:prstGeom prst="flowChartAlternateProcess">
                                  <a:avLst/>
                                </a:prstGeom>
                                <a:solidFill>
                                  <a:srgbClr val="FFFFFF"/>
                                </a:solidFill>
                                <a:ln w="9525">
                                  <a:solidFill>
                                    <a:srgbClr val="000000"/>
                                  </a:solidFill>
                                  <a:miter lim="800000"/>
                                  <a:headEnd/>
                                  <a:tailEnd/>
                                </a:ln>
                              </wps:spPr>
                              <wps:txbx>
                                <w:txbxContent>
                                  <w:p w:rsidR="00B426C8" w:rsidRPr="00A13BB0" w:rsidRDefault="00B426C8" w:rsidP="00750ADF">
                                    <w:pPr>
                                      <w:jc w:val="center"/>
                                      <w:rPr>
                                        <w:rFonts w:ascii="Arial" w:hAnsi="Arial" w:cs="Arial"/>
                                      </w:rPr>
                                    </w:pPr>
                                    <w:r>
                                      <w:rPr>
                                        <w:rFonts w:ascii="Arial" w:hAnsi="Arial" w:cs="Arial"/>
                                      </w:rPr>
                                      <w:t>Adult 1</w:t>
                                    </w:r>
                                  </w:p>
                                </w:txbxContent>
                              </wps:txbx>
                              <wps:bodyPr rot="0" vert="horz" wrap="square" lIns="91440" tIns="45720" rIns="91440" bIns="45720" anchor="t" anchorCtr="0" upright="1">
                                <a:noAutofit/>
                              </wps:bodyPr>
                            </wps:wsp>
                            <wps:wsp>
                              <wps:cNvPr id="4" name="AutoShape 30"/>
                              <wps:cNvSpPr>
                                <a:spLocks noChangeArrowheads="1"/>
                              </wps:cNvSpPr>
                              <wps:spPr bwMode="auto">
                                <a:xfrm>
                                  <a:off x="45700" y="1257111"/>
                                  <a:ext cx="914400" cy="457004"/>
                                </a:xfrm>
                                <a:prstGeom prst="flowChartProcess">
                                  <a:avLst/>
                                </a:prstGeom>
                                <a:solidFill>
                                  <a:srgbClr val="FFFFFF"/>
                                </a:solidFill>
                                <a:ln w="9525">
                                  <a:solidFill>
                                    <a:srgbClr val="000000"/>
                                  </a:solidFill>
                                  <a:miter lim="800000"/>
                                  <a:headEnd/>
                                  <a:tailEnd/>
                                </a:ln>
                              </wps:spPr>
                              <wps:txbx>
                                <w:txbxContent>
                                  <w:p w:rsidR="00B426C8" w:rsidRPr="00A13BB0" w:rsidRDefault="00B426C8" w:rsidP="00750ADF">
                                    <w:pPr>
                                      <w:jc w:val="center"/>
                                      <w:rPr>
                                        <w:rFonts w:ascii="Arial" w:hAnsi="Arial" w:cs="Arial"/>
                                      </w:rPr>
                                    </w:pPr>
                                    <w:r w:rsidRPr="00A13BB0">
                                      <w:rPr>
                                        <w:rFonts w:ascii="Arial" w:hAnsi="Arial" w:cs="Arial"/>
                                      </w:rPr>
                                      <w:t>Adult 2</w:t>
                                    </w:r>
                                  </w:p>
                                </w:txbxContent>
                              </wps:txbx>
                              <wps:bodyPr rot="0" vert="horz" wrap="square" lIns="91440" tIns="45720" rIns="91440" bIns="45720" anchor="t" anchorCtr="0" upright="1">
                                <a:noAutofit/>
                              </wps:bodyPr>
                            </wps:wsp>
                            <wps:wsp>
                              <wps:cNvPr id="5" name="AutoShape 31"/>
                              <wps:cNvSpPr>
                                <a:spLocks noChangeArrowheads="1"/>
                              </wps:cNvSpPr>
                              <wps:spPr bwMode="auto">
                                <a:xfrm>
                                  <a:off x="1188700" y="1257111"/>
                                  <a:ext cx="914400" cy="457004"/>
                                </a:xfrm>
                                <a:prstGeom prst="flowChartProcess">
                                  <a:avLst/>
                                </a:prstGeom>
                                <a:solidFill>
                                  <a:srgbClr val="FFFFFF"/>
                                </a:solidFill>
                                <a:ln w="9525">
                                  <a:solidFill>
                                    <a:srgbClr val="000000"/>
                                  </a:solidFill>
                                  <a:miter lim="800000"/>
                                  <a:headEnd/>
                                  <a:tailEnd/>
                                </a:ln>
                              </wps:spPr>
                              <wps:txbx>
                                <w:txbxContent>
                                  <w:p w:rsidR="00B426C8" w:rsidRPr="00A13BB0" w:rsidRDefault="00B426C8" w:rsidP="00750ADF">
                                    <w:pPr>
                                      <w:jc w:val="center"/>
                                      <w:rPr>
                                        <w:rFonts w:ascii="Arial" w:hAnsi="Arial" w:cs="Arial"/>
                                      </w:rPr>
                                    </w:pPr>
                                    <w:r w:rsidRPr="00A13BB0">
                                      <w:rPr>
                                        <w:rFonts w:ascii="Arial" w:hAnsi="Arial" w:cs="Arial"/>
                                      </w:rPr>
                                      <w:t>Adult 3</w:t>
                                    </w:r>
                                  </w:p>
                                </w:txbxContent>
                              </wps:txbx>
                              <wps:bodyPr rot="0" vert="horz" wrap="square" lIns="91440" tIns="45720" rIns="91440" bIns="45720" anchor="t" anchorCtr="0" upright="1">
                                <a:noAutofit/>
                              </wps:bodyPr>
                            </wps:wsp>
                            <wps:wsp>
                              <wps:cNvPr id="6" name="AutoShape 32"/>
                              <wps:cNvSpPr>
                                <a:spLocks noChangeArrowheads="1"/>
                              </wps:cNvSpPr>
                              <wps:spPr bwMode="auto">
                                <a:xfrm>
                                  <a:off x="1417300" y="2514221"/>
                                  <a:ext cx="914400" cy="343703"/>
                                </a:xfrm>
                                <a:prstGeom prst="flowChartTerminator">
                                  <a:avLst/>
                                </a:prstGeom>
                                <a:solidFill>
                                  <a:srgbClr val="FFFFFF"/>
                                </a:solidFill>
                                <a:ln w="9525">
                                  <a:solidFill>
                                    <a:srgbClr val="000000"/>
                                  </a:solidFill>
                                  <a:miter lim="800000"/>
                                  <a:headEnd/>
                                  <a:tailEnd/>
                                </a:ln>
                              </wps:spPr>
                              <wps:txbx>
                                <w:txbxContent>
                                  <w:p w:rsidR="00B426C8" w:rsidRPr="00A13BB0" w:rsidRDefault="00B426C8" w:rsidP="00750ADF">
                                    <w:pPr>
                                      <w:jc w:val="center"/>
                                      <w:rPr>
                                        <w:rFonts w:ascii="Arial" w:hAnsi="Arial" w:cs="Arial"/>
                                      </w:rPr>
                                    </w:pPr>
                                    <w:r w:rsidRPr="00A13BB0">
                                      <w:rPr>
                                        <w:rFonts w:ascii="Arial" w:hAnsi="Arial" w:cs="Arial"/>
                                      </w:rPr>
                                      <w:t>GC 2</w:t>
                                    </w:r>
                                  </w:p>
                                </w:txbxContent>
                              </wps:txbx>
                              <wps:bodyPr rot="0" vert="horz" wrap="square" lIns="91440" tIns="45720" rIns="91440" bIns="45720" anchor="t" anchorCtr="0" upright="1">
                                <a:noAutofit/>
                              </wps:bodyPr>
                            </wps:wsp>
                            <wps:wsp>
                              <wps:cNvPr id="7" name="AutoShape 33"/>
                              <wps:cNvSpPr>
                                <a:spLocks noChangeArrowheads="1"/>
                              </wps:cNvSpPr>
                              <wps:spPr bwMode="auto">
                                <a:xfrm>
                                  <a:off x="2446000" y="2514221"/>
                                  <a:ext cx="914400" cy="343703"/>
                                </a:xfrm>
                                <a:prstGeom prst="flowChartTerminator">
                                  <a:avLst/>
                                </a:prstGeom>
                                <a:solidFill>
                                  <a:srgbClr val="FFFFFF"/>
                                </a:solidFill>
                                <a:ln w="9525">
                                  <a:solidFill>
                                    <a:srgbClr val="000000"/>
                                  </a:solidFill>
                                  <a:miter lim="800000"/>
                                  <a:headEnd/>
                                  <a:tailEnd/>
                                </a:ln>
                              </wps:spPr>
                              <wps:txbx>
                                <w:txbxContent>
                                  <w:p w:rsidR="00B426C8" w:rsidRPr="00A13BB0" w:rsidRDefault="00B426C8" w:rsidP="00750ADF">
                                    <w:pPr>
                                      <w:jc w:val="center"/>
                                      <w:rPr>
                                        <w:rFonts w:ascii="Arial" w:hAnsi="Arial" w:cs="Arial"/>
                                      </w:rPr>
                                    </w:pPr>
                                    <w:r w:rsidRPr="00A13BB0">
                                      <w:rPr>
                                        <w:rFonts w:ascii="Arial" w:hAnsi="Arial" w:cs="Arial"/>
                                      </w:rPr>
                                      <w:t>GC 3</w:t>
                                    </w:r>
                                  </w:p>
                                </w:txbxContent>
                              </wps:txbx>
                              <wps:bodyPr rot="0" vert="horz" wrap="square" lIns="91440" tIns="45720" rIns="91440" bIns="45720" anchor="t" anchorCtr="0" upright="1">
                                <a:noAutofit/>
                              </wps:bodyPr>
                            </wps:wsp>
                            <wps:wsp>
                              <wps:cNvPr id="8" name="AutoShape 34"/>
                              <wps:cNvSpPr>
                                <a:spLocks noChangeArrowheads="1"/>
                              </wps:cNvSpPr>
                              <wps:spPr bwMode="auto">
                                <a:xfrm>
                                  <a:off x="160000" y="2514221"/>
                                  <a:ext cx="914400" cy="343703"/>
                                </a:xfrm>
                                <a:prstGeom prst="flowChartTerminator">
                                  <a:avLst/>
                                </a:prstGeom>
                                <a:solidFill>
                                  <a:srgbClr val="FFFFFF"/>
                                </a:solidFill>
                                <a:ln w="9525">
                                  <a:solidFill>
                                    <a:srgbClr val="000000"/>
                                  </a:solidFill>
                                  <a:miter lim="800000"/>
                                  <a:headEnd/>
                                  <a:tailEnd/>
                                </a:ln>
                              </wps:spPr>
                              <wps:txbx>
                                <w:txbxContent>
                                  <w:p w:rsidR="00B426C8" w:rsidRPr="00A13BB0" w:rsidRDefault="00B426C8" w:rsidP="00750ADF">
                                    <w:pPr>
                                      <w:jc w:val="center"/>
                                      <w:rPr>
                                        <w:rFonts w:ascii="Arial" w:hAnsi="Arial" w:cs="Arial"/>
                                      </w:rPr>
                                    </w:pPr>
                                    <w:r w:rsidRPr="00A13BB0">
                                      <w:rPr>
                                        <w:rFonts w:ascii="Arial" w:hAnsi="Arial" w:cs="Arial"/>
                                      </w:rPr>
                                      <w:t>GC 1</w:t>
                                    </w:r>
                                  </w:p>
                                </w:txbxContent>
                              </wps:txbx>
                              <wps:bodyPr rot="0" vert="horz" wrap="square" lIns="91440" tIns="45720" rIns="91440" bIns="45720" anchor="t" anchorCtr="0" upright="1">
                                <a:noAutofit/>
                              </wps:bodyPr>
                            </wps:wsp>
                            <wps:wsp>
                              <wps:cNvPr id="9" name="Line 35"/>
                              <wps:cNvCnPr/>
                              <wps:spPr bwMode="auto">
                                <a:xfrm>
                                  <a:off x="731500" y="609605"/>
                                  <a:ext cx="100" cy="647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6"/>
                              <wps:cNvCnPr/>
                              <wps:spPr bwMode="auto">
                                <a:xfrm>
                                  <a:off x="1417300" y="609605"/>
                                  <a:ext cx="100" cy="647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7"/>
                              <wps:cNvCnPr/>
                              <wps:spPr bwMode="auto">
                                <a:xfrm flipV="1">
                                  <a:off x="1645900" y="1714115"/>
                                  <a:ext cx="0" cy="800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8"/>
                              <wps:cNvCnPr/>
                              <wps:spPr bwMode="auto">
                                <a:xfrm>
                                  <a:off x="2103100" y="1486013"/>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9"/>
                              <wps:cNvCnPr/>
                              <wps:spPr bwMode="auto">
                                <a:xfrm>
                                  <a:off x="2674600" y="1486013"/>
                                  <a:ext cx="0" cy="10282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40"/>
                              <wps:cNvCnPr/>
                              <wps:spPr bwMode="auto">
                                <a:xfrm>
                                  <a:off x="502900" y="1714115"/>
                                  <a:ext cx="0" cy="800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41"/>
                              <wps:cNvCnPr/>
                              <wps:spPr bwMode="auto">
                                <a:xfrm>
                                  <a:off x="1531600" y="342903"/>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42"/>
                              <wps:cNvSpPr>
                                <a:spLocks noChangeArrowheads="1"/>
                              </wps:cNvSpPr>
                              <wps:spPr bwMode="auto">
                                <a:xfrm>
                                  <a:off x="3474700" y="1257111"/>
                                  <a:ext cx="914400" cy="457004"/>
                                </a:xfrm>
                                <a:prstGeom prst="flowChartProcess">
                                  <a:avLst/>
                                </a:prstGeom>
                                <a:solidFill>
                                  <a:srgbClr val="FFFFFF"/>
                                </a:solidFill>
                                <a:ln w="9525">
                                  <a:solidFill>
                                    <a:srgbClr val="000000"/>
                                  </a:solidFill>
                                  <a:miter lim="800000"/>
                                  <a:headEnd/>
                                  <a:tailEnd/>
                                </a:ln>
                              </wps:spPr>
                              <wps:txbx>
                                <w:txbxContent>
                                  <w:p w:rsidR="00B426C8" w:rsidRPr="001F10C0" w:rsidRDefault="00B426C8" w:rsidP="00750ADF">
                                    <w:pPr>
                                      <w:jc w:val="center"/>
                                      <w:rPr>
                                        <w:rFonts w:ascii="Arial" w:hAnsi="Arial" w:cs="Arial"/>
                                      </w:rPr>
                                    </w:pPr>
                                    <w:r>
                                      <w:rPr>
                                        <w:rFonts w:ascii="Arial" w:hAnsi="Arial" w:cs="Arial"/>
                                      </w:rPr>
                                      <w:t>Adult 4</w:t>
                                    </w:r>
                                  </w:p>
                                </w:txbxContent>
                              </wps:txbx>
                              <wps:bodyPr rot="0" vert="horz" wrap="square" lIns="91440" tIns="45720" rIns="91440" bIns="45720" anchor="t" anchorCtr="0" upright="1">
                                <a:noAutofit/>
                              </wps:bodyPr>
                            </wps:wsp>
                            <wps:wsp>
                              <wps:cNvPr id="17" name="Line 43"/>
                              <wps:cNvCnPr/>
                              <wps:spPr bwMode="auto">
                                <a:xfrm>
                                  <a:off x="3931900" y="609605"/>
                                  <a:ext cx="100" cy="647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Oval 19"/>
                              <wps:cNvSpPr/>
                              <wps:spPr>
                                <a:xfrm>
                                  <a:off x="502900" y="198408"/>
                                  <a:ext cx="1058481" cy="508958"/>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D11BA" w:rsidRPr="00CD11BA" w:rsidRDefault="00CD11BA" w:rsidP="00CD11BA">
                                    <w:pPr>
                                      <w:jc w:val="center"/>
                                      <w:rPr>
                                        <w:b/>
                                      </w:rPr>
                                    </w:pPr>
                                    <w:r w:rsidRPr="00CD11BA">
                                      <w:rPr>
                                        <w:b/>
                                      </w:rPr>
                                      <w:t>Adult 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26" o:spid="_x0000_s1026" editas="canvas" style="width:6in;height:230.75pt;mso-position-horizontal-relative:char;mso-position-vertical-relative:line" coordsize="54864,29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9305;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9" o:spid="_x0000_s1028" type="#_x0000_t176" style="position:absolute;left:34747;width:1054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bBJsQA&#10;AADaAAAADwAAAGRycy9kb3ducmV2LnhtbESPQWvCQBSE7wX/w/KE3urGClZjNiKWlh68NApen9ln&#10;Nph9G7JrTPvr3ULB4zAz3zDZerCN6KnztWMF00kCgrh0uuZKwWH/8bIA4QOyxsYxKfghD+t89JRh&#10;qt2Nv6kvQiUihH2KCkwIbSqlLw1Z9BPXEkfv7DqLIcqukrrDW4TbRr4myVxarDkuGGxpa6i8FFer&#10;YNj9npbXz2lZBLOYvx1n/fvmIJV6Hg+bFYhAQ3iE/9tfWsEM/q7EG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GwSbEAAAA2gAAAA8AAAAAAAAAAAAAAAAAmAIAAGRycy9k&#10;b3ducmV2LnhtbFBLBQYAAAAABAAEAPUAAACJAwAAAAA=&#10;">
                        <v:textbox>
                          <w:txbxContent>
                            <w:p w:rsidR="00B426C8" w:rsidRPr="00A13BB0" w:rsidRDefault="00B426C8" w:rsidP="00750ADF">
                              <w:pPr>
                                <w:jc w:val="center"/>
                                <w:rPr>
                                  <w:rFonts w:ascii="Arial" w:hAnsi="Arial" w:cs="Arial"/>
                                </w:rPr>
                              </w:pPr>
                              <w:r>
                                <w:rPr>
                                  <w:rFonts w:ascii="Arial" w:hAnsi="Arial" w:cs="Arial"/>
                                </w:rPr>
                                <w:t>Adult 1</w:t>
                              </w:r>
                            </w:p>
                          </w:txbxContent>
                        </v:textbox>
                      </v:shape>
                      <v:shapetype id="_x0000_t109" coordsize="21600,21600" o:spt="109" path="m,l,21600r21600,l21600,xe">
                        <v:stroke joinstyle="miter"/>
                        <v:path gradientshapeok="t" o:connecttype="rect"/>
                      </v:shapetype>
                      <v:shape id="AutoShape 30" o:spid="_x0000_s1029" type="#_x0000_t109" style="position:absolute;left:457;top:12571;width:9144;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w:txbxContent>
                            <w:p w:rsidR="00B426C8" w:rsidRPr="00A13BB0" w:rsidRDefault="00B426C8" w:rsidP="00750ADF">
                              <w:pPr>
                                <w:jc w:val="center"/>
                                <w:rPr>
                                  <w:rFonts w:ascii="Arial" w:hAnsi="Arial" w:cs="Arial"/>
                                </w:rPr>
                              </w:pPr>
                              <w:r w:rsidRPr="00A13BB0">
                                <w:rPr>
                                  <w:rFonts w:ascii="Arial" w:hAnsi="Arial" w:cs="Arial"/>
                                </w:rPr>
                                <w:t>Adult 2</w:t>
                              </w:r>
                            </w:p>
                          </w:txbxContent>
                        </v:textbox>
                      </v:shape>
                      <v:shape id="AutoShape 31" o:spid="_x0000_s1030" type="#_x0000_t109" style="position:absolute;left:11887;top:12571;width:9144;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B426C8" w:rsidRPr="00A13BB0" w:rsidRDefault="00B426C8" w:rsidP="00750ADF">
                              <w:pPr>
                                <w:jc w:val="center"/>
                                <w:rPr>
                                  <w:rFonts w:ascii="Arial" w:hAnsi="Arial" w:cs="Arial"/>
                                </w:rPr>
                              </w:pPr>
                              <w:r w:rsidRPr="00A13BB0">
                                <w:rPr>
                                  <w:rFonts w:ascii="Arial" w:hAnsi="Arial" w:cs="Arial"/>
                                </w:rPr>
                                <w:t>Adult 3</w:t>
                              </w:r>
                            </w:p>
                          </w:txbxContent>
                        </v:textbox>
                      </v:shape>
                      <v:shapetype id="_x0000_t116" coordsize="21600,21600" o:spt="116" path="m3475,qx,10800,3475,21600l18125,21600qx21600,10800,18125,xe">
                        <v:stroke joinstyle="miter"/>
                        <v:path gradientshapeok="t" o:connecttype="rect" textboxrect="1018,3163,20582,18437"/>
                      </v:shapetype>
                      <v:shape id="AutoShape 32" o:spid="_x0000_s1031" type="#_x0000_t116" style="position:absolute;left:14173;top:25142;width:9144;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5v8IA&#10;AADaAAAADwAAAGRycy9kb3ducmV2LnhtbESPzWrDMBCE74G+g9hALqGRU4opbpRgDKU5BEr+7ou1&#10;tU2klZGU2Hn7qFDIcZiZb5jVZrRG3MiHzrGC5SIDQVw73XGj4HT8ev0AESKyRuOYFNwpwGb9Mllh&#10;od3Ae7odYiMShEOBCtoY+0LKULdkMSxcT5y8X+ctxiR9I7XHIcGtkW9ZlkuLHaeFFnuqWqovh6tV&#10;8LMzlTcVDd/V/bw9nd/L+S4vlZpNx/ITRKQxPsP/7a1WkMPflXQ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m/wgAAANoAAAAPAAAAAAAAAAAAAAAAAJgCAABkcnMvZG93&#10;bnJldi54bWxQSwUGAAAAAAQABAD1AAAAhwMAAAAA&#10;">
                        <v:textbox>
                          <w:txbxContent>
                            <w:p w:rsidR="00B426C8" w:rsidRPr="00A13BB0" w:rsidRDefault="00B426C8" w:rsidP="00750ADF">
                              <w:pPr>
                                <w:jc w:val="center"/>
                                <w:rPr>
                                  <w:rFonts w:ascii="Arial" w:hAnsi="Arial" w:cs="Arial"/>
                                </w:rPr>
                              </w:pPr>
                              <w:r w:rsidRPr="00A13BB0">
                                <w:rPr>
                                  <w:rFonts w:ascii="Arial" w:hAnsi="Arial" w:cs="Arial"/>
                                </w:rPr>
                                <w:t>GC 2</w:t>
                              </w:r>
                            </w:p>
                          </w:txbxContent>
                        </v:textbox>
                      </v:shape>
                      <v:shape id="AutoShape 33" o:spid="_x0000_s1032" type="#_x0000_t116" style="position:absolute;left:24460;top:25142;width:9144;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NcJMIA&#10;AADaAAAADwAAAGRycy9kb3ducmV2LnhtbESPQWsCMRSE7wX/Q3iCl6JZpVhZjbIsFD0IpVbvj81z&#10;dzF5WZLUXf+9KRR6HGbmG2azG6wRd/KhdaxgPstAEFdOt1wrOH9/TFcgQkTWaByTggcF2G1HLxvM&#10;tev5i+6nWIsE4ZCjgibGLpcyVA1ZDDPXESfv6rzFmKSvpfbYJ7g1cpFlS2mx5bTQYEdlQ9Xt9GMV&#10;fB5N6U1J/b58XA7ny1vxelwWSk3GQ7EGEWmI/+G/9kEreIffK+kG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01wkwgAAANoAAAAPAAAAAAAAAAAAAAAAAJgCAABkcnMvZG93&#10;bnJldi54bWxQSwUGAAAAAAQABAD1AAAAhwMAAAAA&#10;">
                        <v:textbox>
                          <w:txbxContent>
                            <w:p w:rsidR="00B426C8" w:rsidRPr="00A13BB0" w:rsidRDefault="00B426C8" w:rsidP="00750ADF">
                              <w:pPr>
                                <w:jc w:val="center"/>
                                <w:rPr>
                                  <w:rFonts w:ascii="Arial" w:hAnsi="Arial" w:cs="Arial"/>
                                </w:rPr>
                              </w:pPr>
                              <w:r w:rsidRPr="00A13BB0">
                                <w:rPr>
                                  <w:rFonts w:ascii="Arial" w:hAnsi="Arial" w:cs="Arial"/>
                                </w:rPr>
                                <w:t>GC 3</w:t>
                              </w:r>
                            </w:p>
                          </w:txbxContent>
                        </v:textbox>
                      </v:shape>
                      <v:shape id="AutoShape 34" o:spid="_x0000_s1033" type="#_x0000_t116" style="position:absolute;left:1600;top:25142;width:9144;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zIVr8A&#10;AADaAAAADwAAAGRycy9kb3ducmV2LnhtbERPy4rCMBTdC/MP4Q7MRjR1EJFqlFIQXQjia39p7rRl&#10;kpuSRFv/frIYcHk47/V2sEY8yYfWsYLZNANBXDndcq3gdt1NliBCRNZoHJOCFwXYbj5Ga8y16/lM&#10;z0usRQrhkKOCJsYulzJUDVkMU9cRJ+7HeYsxQV9L7bFP4dbI7yxbSIstp4YGOyobqn4vD6vgdDSl&#10;NyX1+/J1P9zu82J8XBRKfX0OxQpEpCG+xf/ug1aQtqYr6QbI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TMhWvwAAANoAAAAPAAAAAAAAAAAAAAAAAJgCAABkcnMvZG93bnJl&#10;di54bWxQSwUGAAAAAAQABAD1AAAAhAMAAAAA&#10;">
                        <v:textbox>
                          <w:txbxContent>
                            <w:p w:rsidR="00B426C8" w:rsidRPr="00A13BB0" w:rsidRDefault="00B426C8" w:rsidP="00750ADF">
                              <w:pPr>
                                <w:jc w:val="center"/>
                                <w:rPr>
                                  <w:rFonts w:ascii="Arial" w:hAnsi="Arial" w:cs="Arial"/>
                                </w:rPr>
                              </w:pPr>
                              <w:r w:rsidRPr="00A13BB0">
                                <w:rPr>
                                  <w:rFonts w:ascii="Arial" w:hAnsi="Arial" w:cs="Arial"/>
                                </w:rPr>
                                <w:t>GC 1</w:t>
                              </w:r>
                            </w:p>
                          </w:txbxContent>
                        </v:textbox>
                      </v:shape>
                      <v:line id="Line 35" o:spid="_x0000_s1034" style="position:absolute;visibility:visible;mso-wrap-style:square" from="7315,6096" to="731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36" o:spid="_x0000_s1035" style="position:absolute;visibility:visible;mso-wrap-style:square" from="14173,6096" to="14174,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37" o:spid="_x0000_s1036" style="position:absolute;flip:y;visibility:visible;mso-wrap-style:square" from="16459,17141" to="16459,25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38" o:spid="_x0000_s1037" style="position:absolute;visibility:visible;mso-wrap-style:square" from="21031,14860" to="26746,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39" o:spid="_x0000_s1038" style="position:absolute;visibility:visible;mso-wrap-style:square" from="26746,14860" to="26746,25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40" o:spid="_x0000_s1039" style="position:absolute;visibility:visible;mso-wrap-style:square" from="5029,17141" to="5029,25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41" o:spid="_x0000_s1040" style="position:absolute;visibility:visible;mso-wrap-style:square" from="15316,3429" to="3474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shape id="AutoShape 42" o:spid="_x0000_s1041" type="#_x0000_t109" style="position:absolute;left:34747;top:12571;width:9144;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f1MMA&#10;AADbAAAADwAAAGRycy9kb3ducmV2LnhtbERPTWvCQBC9C/0PyxR6Ed1o2xBSVymFSDz00LQXb9Ps&#10;mASzsyG7TeK/7wqCt3m8z9nsJtOKgXrXWFawWkYgiEurG64U/HxniwSE88gaW8uk4EIOdtuH2QZT&#10;bUf+oqHwlQgh7FJUUHvfpVK6siaDbmk74sCdbG/QB9hXUvc4hnDTynUUxdJgw6Ghxo4+airPxZ9R&#10;sE7mxZ4/s/zl96AzfF0dh/nzQamnx+n9DYSnyd/FN3euw/wYrr+E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Yf1MMAAADbAAAADwAAAAAAAAAAAAAAAACYAgAAZHJzL2Rv&#10;d25yZXYueG1sUEsFBgAAAAAEAAQA9QAAAIgDAAAAAA==&#10;">
                        <v:textbox>
                          <w:txbxContent>
                            <w:p w:rsidR="00B426C8" w:rsidRPr="001F10C0" w:rsidRDefault="00B426C8" w:rsidP="00750ADF">
                              <w:pPr>
                                <w:jc w:val="center"/>
                                <w:rPr>
                                  <w:rFonts w:ascii="Arial" w:hAnsi="Arial" w:cs="Arial"/>
                                </w:rPr>
                              </w:pPr>
                              <w:r>
                                <w:rPr>
                                  <w:rFonts w:ascii="Arial" w:hAnsi="Arial" w:cs="Arial"/>
                                </w:rPr>
                                <w:t>Adult 4</w:t>
                              </w:r>
                            </w:p>
                          </w:txbxContent>
                        </v:textbox>
                      </v:shape>
                      <v:line id="Line 43" o:spid="_x0000_s1042" style="position:absolute;visibility:visible;mso-wrap-style:square" from="39319,6096" to="393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oval id="Oval 19" o:spid="_x0000_s1043" style="position:absolute;left:5029;top:1984;width:10584;height:5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G3MEA&#10;AADbAAAADwAAAGRycy9kb3ducmV2LnhtbERP24rCMBB9F/yHMIIvi6a6i2g1ihcEQUG84evQjG2x&#10;mZQmavfvzcKCb3M415nMalOIJ1Uut6yg141AECdW55wqOJ/WnSEI55E1FpZJwS85mE2bjQnG2r74&#10;QM+jT0UIYRejgsz7MpbSJRkZdF1bEgfuZiuDPsAqlbrCVwg3hexH0UAazDk0ZFjSMqPkfnwYBZdr&#10;uv3S++/lfLE+DVfb3a2HP1Kpdquej0F4qv1H/O/e6DB/BH+/hAPk9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mBtzBAAAA2wAAAA8AAAAAAAAAAAAAAAAAmAIAAGRycy9kb3du&#10;cmV2LnhtbFBLBQYAAAAABAAEAPUAAACGAwAAAAA=&#10;" fillcolor="white [3201]" strokecolor="#f79646 [3209]" strokeweight="2pt">
                        <v:textbox>
                          <w:txbxContent>
                            <w:p w:rsidR="00CD11BA" w:rsidRPr="00CD11BA" w:rsidRDefault="00CD11BA" w:rsidP="00CD11BA">
                              <w:pPr>
                                <w:jc w:val="center"/>
                                <w:rPr>
                                  <w:b/>
                                </w:rPr>
                              </w:pPr>
                              <w:r w:rsidRPr="00CD11BA">
                                <w:rPr>
                                  <w:b/>
                                </w:rPr>
                                <w:t>Adult Z</w:t>
                              </w:r>
                            </w:p>
                          </w:txbxContent>
                        </v:textbox>
                      </v:oval>
                      <w10:anchorlock/>
                    </v:group>
                  </w:pict>
                </mc:Fallback>
              </mc:AlternateContent>
            </w:r>
          </w:p>
          <w:p w:rsidR="00C159B1" w:rsidRPr="00861091" w:rsidRDefault="00C159B1" w:rsidP="0086109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11.2</w:t>
            </w:r>
          </w:p>
        </w:tc>
        <w:tc>
          <w:tcPr>
            <w:tcW w:w="8425" w:type="dxa"/>
          </w:tcPr>
          <w:p w:rsidR="00C159B1" w:rsidRDefault="00C159B1" w:rsidP="00750ADF">
            <w:pPr>
              <w:jc w:val="both"/>
              <w:rPr>
                <w:rFonts w:ascii="Arial" w:hAnsi="Arial"/>
              </w:rPr>
            </w:pPr>
            <w:r>
              <w:rPr>
                <w:rFonts w:ascii="Arial" w:hAnsi="Arial"/>
              </w:rPr>
              <w:t>The p</w:t>
            </w:r>
            <w:r w:rsidRPr="00750ADF">
              <w:rPr>
                <w:rFonts w:ascii="Arial" w:hAnsi="Arial"/>
              </w:rPr>
              <w:t xml:space="preserve">anel agreed that the review would benefit from the involvement of family members; it was recognised that they may have an important role to play especially as the various agencies knew very little about the lifestyles </w:t>
            </w:r>
            <w:r w:rsidR="001F6C78" w:rsidRPr="00750ADF">
              <w:rPr>
                <w:rFonts w:ascii="Arial" w:hAnsi="Arial"/>
              </w:rPr>
              <w:t>of the</w:t>
            </w:r>
            <w:r w:rsidR="002658EE">
              <w:rPr>
                <w:rFonts w:ascii="Arial" w:hAnsi="Arial"/>
              </w:rPr>
              <w:t xml:space="preserve"> couple</w:t>
            </w:r>
            <w:r w:rsidRPr="00750ADF">
              <w:rPr>
                <w:rFonts w:ascii="Arial" w:hAnsi="Arial"/>
              </w:rPr>
              <w:t>.</w:t>
            </w:r>
          </w:p>
          <w:p w:rsidR="00C159B1" w:rsidRPr="00861091" w:rsidRDefault="00C159B1" w:rsidP="00750ADF">
            <w:pPr>
              <w:pStyle w:val="yiv6809618490msonormal"/>
              <w:spacing w:before="0" w:beforeAutospacing="0" w:after="0" w:afterAutospacing="0"/>
              <w:ind w:left="720"/>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11.3</w:t>
            </w:r>
          </w:p>
        </w:tc>
        <w:tc>
          <w:tcPr>
            <w:tcW w:w="8425" w:type="dxa"/>
          </w:tcPr>
          <w:p w:rsidR="00C159B1" w:rsidRPr="00851C0C" w:rsidRDefault="00351946" w:rsidP="00750ADF">
            <w:pPr>
              <w:jc w:val="both"/>
              <w:rPr>
                <w:rFonts w:ascii="Arial" w:hAnsi="Arial" w:cs="Arial"/>
              </w:rPr>
            </w:pPr>
            <w:r>
              <w:rPr>
                <w:rFonts w:ascii="Arial" w:hAnsi="Arial" w:cs="Arial"/>
              </w:rPr>
              <w:t>Adult Z</w:t>
            </w:r>
            <w:r w:rsidRPr="00750ADF">
              <w:rPr>
                <w:rFonts w:ascii="Arial" w:hAnsi="Arial" w:cs="Arial"/>
              </w:rPr>
              <w:t xml:space="preserve"> </w:t>
            </w:r>
            <w:r w:rsidR="00C159B1" w:rsidRPr="00750ADF">
              <w:rPr>
                <w:rFonts w:ascii="Arial" w:hAnsi="Arial" w:cs="Arial"/>
              </w:rPr>
              <w:t xml:space="preserve">had two sons (Adults 2 and 3) from a previous marriage. She also had three grandchildren (GC1, 2 and 3). None of them lived with the </w:t>
            </w:r>
            <w:r>
              <w:rPr>
                <w:rFonts w:ascii="Arial" w:hAnsi="Arial" w:cs="Arial"/>
              </w:rPr>
              <w:t>Adult Z</w:t>
            </w:r>
            <w:r w:rsidRPr="00750ADF">
              <w:rPr>
                <w:rFonts w:ascii="Arial" w:hAnsi="Arial" w:cs="Arial"/>
              </w:rPr>
              <w:t xml:space="preserve"> </w:t>
            </w:r>
            <w:r w:rsidR="00C159B1" w:rsidRPr="00750ADF">
              <w:rPr>
                <w:rFonts w:ascii="Arial" w:hAnsi="Arial" w:cs="Arial"/>
              </w:rPr>
              <w:t xml:space="preserve">and </w:t>
            </w:r>
            <w:r>
              <w:rPr>
                <w:rFonts w:ascii="Arial" w:hAnsi="Arial" w:cs="Arial"/>
              </w:rPr>
              <w:t>Adult 1</w:t>
            </w:r>
            <w:r w:rsidRPr="00750ADF">
              <w:rPr>
                <w:rFonts w:ascii="Arial" w:hAnsi="Arial" w:cs="Arial"/>
              </w:rPr>
              <w:t xml:space="preserve"> </w:t>
            </w:r>
            <w:r w:rsidR="00C159B1" w:rsidRPr="00750ADF">
              <w:rPr>
                <w:rFonts w:ascii="Arial" w:hAnsi="Arial" w:cs="Arial"/>
              </w:rPr>
              <w:t>but visited frequently. They had not been at the house during the night of December 26, 2011.</w:t>
            </w:r>
          </w:p>
          <w:p w:rsidR="00C159B1" w:rsidRPr="00861091" w:rsidRDefault="00C159B1" w:rsidP="00750ADF">
            <w:pPr>
              <w:pStyle w:val="yiv6809618490msonormal"/>
              <w:spacing w:before="0" w:beforeAutospacing="0" w:after="0" w:afterAutospacing="0"/>
              <w:ind w:left="720"/>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11.4</w:t>
            </w:r>
          </w:p>
        </w:tc>
        <w:tc>
          <w:tcPr>
            <w:tcW w:w="8425" w:type="dxa"/>
          </w:tcPr>
          <w:p w:rsidR="00DB408A" w:rsidRDefault="00C159B1" w:rsidP="000B6B45">
            <w:pPr>
              <w:spacing w:after="240"/>
              <w:jc w:val="both"/>
              <w:rPr>
                <w:rFonts w:ascii="Arial" w:hAnsi="Arial" w:cs="Arial"/>
              </w:rPr>
            </w:pPr>
            <w:r w:rsidRPr="00750ADF">
              <w:rPr>
                <w:rFonts w:ascii="Arial" w:hAnsi="Arial" w:cs="Arial"/>
              </w:rPr>
              <w:t xml:space="preserve">As mentioned already, </w:t>
            </w:r>
            <w:r w:rsidR="005D20D1">
              <w:rPr>
                <w:rFonts w:ascii="Arial" w:hAnsi="Arial" w:cs="Arial"/>
              </w:rPr>
              <w:t>Adult 1</w:t>
            </w:r>
            <w:r w:rsidRPr="00750ADF">
              <w:rPr>
                <w:rFonts w:ascii="Arial" w:hAnsi="Arial" w:cs="Arial"/>
              </w:rPr>
              <w:t xml:space="preserve"> had a son from a previous marriage, something </w:t>
            </w:r>
            <w:r w:rsidR="002658EE">
              <w:rPr>
                <w:rFonts w:ascii="Arial" w:hAnsi="Arial" w:cs="Arial"/>
              </w:rPr>
              <w:t xml:space="preserve">Adult Z </w:t>
            </w:r>
            <w:r w:rsidRPr="00750ADF">
              <w:rPr>
                <w:rFonts w:ascii="Arial" w:hAnsi="Arial" w:cs="Arial"/>
              </w:rPr>
              <w:t>and her children did not know about</w:t>
            </w:r>
            <w:r w:rsidR="002658EE">
              <w:rPr>
                <w:rFonts w:ascii="Arial" w:hAnsi="Arial" w:cs="Arial"/>
              </w:rPr>
              <w:t xml:space="preserve"> until recently</w:t>
            </w:r>
            <w:r w:rsidRPr="00750ADF">
              <w:rPr>
                <w:rFonts w:ascii="Arial" w:hAnsi="Arial" w:cs="Arial"/>
              </w:rPr>
              <w:t>.</w:t>
            </w: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11.5</w:t>
            </w:r>
          </w:p>
        </w:tc>
        <w:tc>
          <w:tcPr>
            <w:tcW w:w="8425" w:type="dxa"/>
          </w:tcPr>
          <w:p w:rsidR="00C159B1" w:rsidRPr="00750ADF" w:rsidRDefault="00C159B1" w:rsidP="00750ADF">
            <w:pPr>
              <w:jc w:val="both"/>
              <w:rPr>
                <w:rFonts w:ascii="Arial" w:hAnsi="Arial" w:cs="Arial"/>
              </w:rPr>
            </w:pPr>
            <w:r w:rsidRPr="00750ADF">
              <w:rPr>
                <w:rFonts w:ascii="Arial" w:hAnsi="Arial" w:cs="Arial"/>
              </w:rPr>
              <w:t xml:space="preserve">It was agreed initially that the police family liaison officer (FLO) would be the most appropriate person to </w:t>
            </w:r>
            <w:r w:rsidR="002658EE">
              <w:rPr>
                <w:rFonts w:ascii="Arial" w:hAnsi="Arial" w:cs="Arial"/>
              </w:rPr>
              <w:t xml:space="preserve">inform </w:t>
            </w:r>
            <w:r w:rsidRPr="00750ADF">
              <w:rPr>
                <w:rFonts w:ascii="Arial" w:hAnsi="Arial" w:cs="Arial"/>
              </w:rPr>
              <w:t xml:space="preserve">the family </w:t>
            </w:r>
            <w:r w:rsidR="002658EE">
              <w:rPr>
                <w:rFonts w:ascii="Arial" w:hAnsi="Arial" w:cs="Arial"/>
              </w:rPr>
              <w:t>of the</w:t>
            </w:r>
            <w:r w:rsidRPr="00750ADF">
              <w:rPr>
                <w:rFonts w:ascii="Arial" w:hAnsi="Arial" w:cs="Arial"/>
              </w:rPr>
              <w:t xml:space="preserve"> DHR process was about and to ask for their </w:t>
            </w:r>
            <w:r w:rsidR="002658EE">
              <w:rPr>
                <w:rFonts w:ascii="Arial" w:hAnsi="Arial" w:cs="Arial"/>
              </w:rPr>
              <w:t>contributions to</w:t>
            </w:r>
            <w:r w:rsidRPr="00750ADF">
              <w:rPr>
                <w:rFonts w:ascii="Arial" w:hAnsi="Arial" w:cs="Arial"/>
              </w:rPr>
              <w:t xml:space="preserve"> it. The FLO reported that the family were adamant they did not want to participate and added that they remained supportive of </w:t>
            </w:r>
            <w:r w:rsidR="002658EE">
              <w:rPr>
                <w:rFonts w:ascii="Arial" w:hAnsi="Arial" w:cs="Arial"/>
              </w:rPr>
              <w:t>Adult 1</w:t>
            </w:r>
            <w:r w:rsidRPr="00750ADF">
              <w:rPr>
                <w:rFonts w:ascii="Arial" w:hAnsi="Arial" w:cs="Arial"/>
              </w:rPr>
              <w:t xml:space="preserve"> and they believed him when he said </w:t>
            </w:r>
            <w:r w:rsidR="002658EE">
              <w:rPr>
                <w:rFonts w:ascii="Arial" w:hAnsi="Arial" w:cs="Arial"/>
              </w:rPr>
              <w:t>Adult Z</w:t>
            </w:r>
            <w:r w:rsidRPr="00750ADF">
              <w:rPr>
                <w:rFonts w:ascii="Arial" w:hAnsi="Arial" w:cs="Arial"/>
              </w:rPr>
              <w:t xml:space="preserve"> had sustained her injuries accidentally. </w:t>
            </w:r>
          </w:p>
          <w:p w:rsidR="00C159B1" w:rsidRPr="00861091" w:rsidRDefault="00C159B1" w:rsidP="00750ADF">
            <w:pPr>
              <w:ind w:left="360"/>
              <w:jc w:val="both"/>
              <w:rPr>
                <w:rFonts w:ascii="Arial" w:hAnsi="Arial" w:cs="Arial"/>
              </w:rPr>
            </w:pPr>
            <w:r w:rsidRPr="002F4B8D">
              <w:rPr>
                <w:rFonts w:ascii="Arial" w:hAnsi="Arial" w:cs="Arial"/>
              </w:rPr>
              <w:t xml:space="preserve"> </w:t>
            </w: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11.6</w:t>
            </w:r>
          </w:p>
        </w:tc>
        <w:tc>
          <w:tcPr>
            <w:tcW w:w="8425" w:type="dxa"/>
          </w:tcPr>
          <w:p w:rsidR="00C159B1" w:rsidRPr="00750ADF" w:rsidRDefault="00C159B1" w:rsidP="00750ADF">
            <w:pPr>
              <w:jc w:val="both"/>
              <w:rPr>
                <w:rFonts w:ascii="Arial" w:hAnsi="Arial" w:cs="Arial"/>
              </w:rPr>
            </w:pPr>
            <w:r w:rsidRPr="00750ADF">
              <w:rPr>
                <w:rFonts w:ascii="Arial" w:hAnsi="Arial" w:cs="Arial"/>
              </w:rPr>
              <w:t xml:space="preserve">The FLO sought the help of the Victim Support National Homicide Service but they refused to accept the referral on the grounds that (in their view) the circumstances of </w:t>
            </w:r>
            <w:r w:rsidR="00E749DA">
              <w:rPr>
                <w:rFonts w:ascii="Arial" w:hAnsi="Arial" w:cs="Arial"/>
              </w:rPr>
              <w:t>Adult Z’s</w:t>
            </w:r>
            <w:r w:rsidRPr="00750ADF">
              <w:rPr>
                <w:rFonts w:ascii="Arial" w:hAnsi="Arial" w:cs="Arial"/>
              </w:rPr>
              <w:t xml:space="preserve"> death did not amount to a ‘homicide’ in that she had died as a result of an accident. </w:t>
            </w:r>
            <w:r w:rsidR="001F6C78">
              <w:rPr>
                <w:rFonts w:ascii="Arial" w:hAnsi="Arial" w:cs="Arial"/>
              </w:rPr>
              <w:t xml:space="preserve">Victim Support have limited funding and a strict </w:t>
            </w:r>
            <w:r w:rsidR="003D422B">
              <w:rPr>
                <w:rFonts w:ascii="Arial" w:hAnsi="Arial" w:cs="Arial"/>
              </w:rPr>
              <w:t>referral</w:t>
            </w:r>
            <w:r w:rsidR="001F6C78">
              <w:rPr>
                <w:rFonts w:ascii="Arial" w:hAnsi="Arial" w:cs="Arial"/>
              </w:rPr>
              <w:t xml:space="preserve"> criteria. One of those criteria is that they can only accept referrals that have resulted from criminal acts. At the time of the referral from the FLO the injuries to Adult Z were still considered accidental</w:t>
            </w:r>
            <w:r w:rsidR="003D422B">
              <w:rPr>
                <w:rFonts w:ascii="Arial" w:hAnsi="Arial" w:cs="Arial"/>
              </w:rPr>
              <w:t>.</w:t>
            </w:r>
            <w:r w:rsidR="001F6C78">
              <w:rPr>
                <w:rFonts w:ascii="Arial" w:hAnsi="Arial" w:cs="Arial"/>
              </w:rPr>
              <w:t xml:space="preserve"> </w:t>
            </w:r>
            <w:r w:rsidRPr="003D422B">
              <w:rPr>
                <w:rFonts w:ascii="Arial" w:hAnsi="Arial" w:cs="Arial"/>
              </w:rPr>
              <w:t xml:space="preserve">The Consideration Panel reviewed the statutory guidance on the issue and </w:t>
            </w:r>
            <w:r w:rsidR="003D422B" w:rsidRPr="003D422B">
              <w:rPr>
                <w:rFonts w:ascii="Arial" w:hAnsi="Arial" w:cs="Arial"/>
              </w:rPr>
              <w:t>was</w:t>
            </w:r>
            <w:r w:rsidRPr="003D422B">
              <w:rPr>
                <w:rFonts w:ascii="Arial" w:hAnsi="Arial" w:cs="Arial"/>
              </w:rPr>
              <w:t xml:space="preserve"> of </w:t>
            </w:r>
            <w:r w:rsidRPr="003D422B">
              <w:rPr>
                <w:rFonts w:ascii="Arial" w:hAnsi="Arial" w:cs="Arial"/>
              </w:rPr>
              <w:lastRenderedPageBreak/>
              <w:t>the opinion that the National Homicide Service should have accepted the referral. Rather than have no family liaison about the DHR process, the</w:t>
            </w:r>
            <w:r w:rsidRPr="00750ADF">
              <w:rPr>
                <w:rFonts w:ascii="Arial" w:hAnsi="Arial" w:cs="Arial"/>
              </w:rPr>
              <w:t xml:space="preserve"> decision was made to</w:t>
            </w:r>
            <w:r>
              <w:rPr>
                <w:rFonts w:ascii="Arial" w:hAnsi="Arial" w:cs="Arial"/>
              </w:rPr>
              <w:t xml:space="preserve"> </w:t>
            </w:r>
            <w:r w:rsidRPr="00750ADF">
              <w:rPr>
                <w:rFonts w:ascii="Arial" w:hAnsi="Arial" w:cs="Arial"/>
              </w:rPr>
              <w:t>continue utilising the services of the police FLO. In any event, the family chose not to engage with the DHR.</w:t>
            </w:r>
          </w:p>
          <w:p w:rsidR="00C159B1" w:rsidRPr="00861091" w:rsidRDefault="00C159B1" w:rsidP="00750ADF">
            <w:pPr>
              <w:pStyle w:val="yiv6809618490msonormal"/>
              <w:spacing w:before="0" w:beforeAutospacing="0" w:after="0" w:afterAutospacing="0"/>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lastRenderedPageBreak/>
              <w:t>11.7</w:t>
            </w:r>
          </w:p>
        </w:tc>
        <w:tc>
          <w:tcPr>
            <w:tcW w:w="8425" w:type="dxa"/>
          </w:tcPr>
          <w:p w:rsidR="00C159B1" w:rsidRPr="00750ADF" w:rsidRDefault="00C159B1" w:rsidP="00750ADF">
            <w:pPr>
              <w:jc w:val="both"/>
              <w:rPr>
                <w:rFonts w:ascii="Arial" w:hAnsi="Arial" w:cs="Arial"/>
              </w:rPr>
            </w:pPr>
            <w:r w:rsidRPr="00750ADF">
              <w:rPr>
                <w:rFonts w:ascii="Arial" w:hAnsi="Arial" w:cs="Arial"/>
              </w:rPr>
              <w:t xml:space="preserve">When the criminal proceedings against </w:t>
            </w:r>
            <w:r w:rsidR="005D20D1">
              <w:rPr>
                <w:rFonts w:ascii="Arial" w:hAnsi="Arial" w:cs="Arial"/>
              </w:rPr>
              <w:t>Adult 1</w:t>
            </w:r>
            <w:r w:rsidRPr="00750ADF">
              <w:rPr>
                <w:rFonts w:ascii="Arial" w:hAnsi="Arial" w:cs="Arial"/>
              </w:rPr>
              <w:t xml:space="preserve"> came to an end, the police FLO began to withdraw </w:t>
            </w:r>
            <w:r>
              <w:rPr>
                <w:rFonts w:ascii="Arial" w:hAnsi="Arial" w:cs="Arial"/>
              </w:rPr>
              <w:t>from the family. The p</w:t>
            </w:r>
            <w:r w:rsidRPr="00750ADF">
              <w:rPr>
                <w:rFonts w:ascii="Arial" w:hAnsi="Arial" w:cs="Arial"/>
              </w:rPr>
              <w:t xml:space="preserve">anel then discussed how the family should be told about the resumption of the DHR process. By that time it was evident that the Home Office recommended that family liaison should be separate from the police so the panel agreed that it would write to the sons and friends of the </w:t>
            </w:r>
            <w:r w:rsidR="00351946">
              <w:rPr>
                <w:rFonts w:ascii="Arial" w:hAnsi="Arial" w:cs="Arial"/>
              </w:rPr>
              <w:t>Adult Z</w:t>
            </w:r>
            <w:r w:rsidR="00351946" w:rsidRPr="00750ADF">
              <w:rPr>
                <w:rFonts w:ascii="Arial" w:hAnsi="Arial" w:cs="Arial"/>
              </w:rPr>
              <w:t xml:space="preserve"> </w:t>
            </w:r>
            <w:r w:rsidRPr="00750ADF">
              <w:rPr>
                <w:rFonts w:ascii="Arial" w:hAnsi="Arial" w:cs="Arial"/>
              </w:rPr>
              <w:t xml:space="preserve">and the former wife of </w:t>
            </w:r>
            <w:r w:rsidR="00351946">
              <w:rPr>
                <w:rFonts w:ascii="Arial" w:hAnsi="Arial" w:cs="Arial"/>
              </w:rPr>
              <w:t>Adult 1</w:t>
            </w:r>
            <w:r w:rsidRPr="00750ADF">
              <w:rPr>
                <w:rFonts w:ascii="Arial" w:hAnsi="Arial" w:cs="Arial"/>
              </w:rPr>
              <w:t xml:space="preserve"> to offer support from other agencies such as AAFDA (Advocacy After Fatal Domestic Abuse)</w:t>
            </w:r>
            <w:r w:rsidR="00E749DA">
              <w:rPr>
                <w:rFonts w:ascii="Arial" w:hAnsi="Arial" w:cs="Arial"/>
              </w:rPr>
              <w:t xml:space="preserve"> in line with emerging </w:t>
            </w:r>
            <w:r w:rsidR="00D157A2">
              <w:rPr>
                <w:rFonts w:ascii="Arial" w:hAnsi="Arial" w:cs="Arial"/>
              </w:rPr>
              <w:t>DHR best practice</w:t>
            </w:r>
            <w:r w:rsidR="00661462">
              <w:rPr>
                <w:rFonts w:ascii="Arial" w:hAnsi="Arial" w:cs="Arial"/>
              </w:rPr>
              <w:t>.</w:t>
            </w:r>
          </w:p>
          <w:p w:rsidR="00C159B1" w:rsidRPr="00861091" w:rsidRDefault="00C159B1" w:rsidP="00750ADF">
            <w:pPr>
              <w:pStyle w:val="yiv6809618490msonormal"/>
              <w:spacing w:before="0" w:beforeAutospacing="0" w:after="0" w:afterAutospacing="0"/>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11.8</w:t>
            </w:r>
          </w:p>
        </w:tc>
        <w:tc>
          <w:tcPr>
            <w:tcW w:w="8425" w:type="dxa"/>
          </w:tcPr>
          <w:p w:rsidR="00C159B1" w:rsidRPr="00750ADF" w:rsidRDefault="00C159B1" w:rsidP="00750ADF">
            <w:pPr>
              <w:jc w:val="both"/>
              <w:rPr>
                <w:rFonts w:ascii="Arial" w:hAnsi="Arial" w:cs="Arial"/>
              </w:rPr>
            </w:pPr>
            <w:r w:rsidRPr="00750ADF">
              <w:rPr>
                <w:rFonts w:ascii="Arial" w:hAnsi="Arial" w:cs="Arial"/>
              </w:rPr>
              <w:t xml:space="preserve">The Safer Rotherham Partnership feels that the issue of whether the Victim Support National Homicide Service should </w:t>
            </w:r>
            <w:r>
              <w:rPr>
                <w:rFonts w:ascii="Arial" w:hAnsi="Arial" w:cs="Arial"/>
              </w:rPr>
              <w:t xml:space="preserve">decline to engage with a family in such circumstances as this </w:t>
            </w:r>
            <w:r w:rsidRPr="00750ADF">
              <w:rPr>
                <w:rFonts w:ascii="Arial" w:hAnsi="Arial" w:cs="Arial"/>
              </w:rPr>
              <w:t xml:space="preserve">should be reviewed. </w:t>
            </w:r>
          </w:p>
          <w:p w:rsidR="00C159B1" w:rsidRPr="00861091" w:rsidRDefault="00C159B1" w:rsidP="00750ADF">
            <w:pPr>
              <w:pStyle w:val="yiv6809618490msonormal"/>
              <w:spacing w:before="0" w:beforeAutospacing="0" w:after="0" w:afterAutospacing="0"/>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11.9</w:t>
            </w:r>
          </w:p>
        </w:tc>
        <w:tc>
          <w:tcPr>
            <w:tcW w:w="8425" w:type="dxa"/>
          </w:tcPr>
          <w:p w:rsidR="00C159B1" w:rsidRPr="00750ADF" w:rsidRDefault="00C159B1" w:rsidP="00750ADF">
            <w:pPr>
              <w:jc w:val="both"/>
              <w:rPr>
                <w:rFonts w:ascii="Arial" w:hAnsi="Arial" w:cs="Arial"/>
              </w:rPr>
            </w:pPr>
            <w:r w:rsidRPr="00750ADF">
              <w:rPr>
                <w:rFonts w:ascii="Arial" w:hAnsi="Arial" w:cs="Arial"/>
              </w:rPr>
              <w:t xml:space="preserve">The Safer Rotherham Partnership also holds the view that clearer guidance from the Home Office about what constitutes a ‘homicide’ would be helpful. Both of these issues form recommendations in this report.  </w:t>
            </w:r>
          </w:p>
          <w:p w:rsidR="00C159B1" w:rsidRPr="00861091" w:rsidRDefault="00C159B1" w:rsidP="00750ADF">
            <w:pPr>
              <w:pStyle w:val="yiv6809618490msonormal"/>
              <w:spacing w:before="0" w:beforeAutospacing="0" w:after="0" w:afterAutospacing="0"/>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11.10</w:t>
            </w:r>
          </w:p>
        </w:tc>
        <w:tc>
          <w:tcPr>
            <w:tcW w:w="8425" w:type="dxa"/>
          </w:tcPr>
          <w:p w:rsidR="00C159B1" w:rsidRPr="00750ADF" w:rsidRDefault="00C159B1" w:rsidP="00750ADF">
            <w:pPr>
              <w:jc w:val="both"/>
              <w:rPr>
                <w:rFonts w:ascii="Arial" w:hAnsi="Arial" w:cs="Arial"/>
              </w:rPr>
            </w:pPr>
            <w:r w:rsidRPr="00750ADF">
              <w:rPr>
                <w:rFonts w:ascii="Arial" w:hAnsi="Arial" w:cs="Arial"/>
              </w:rPr>
              <w:t>When contacted after the trial, Adult 3 intimated he may be will</w:t>
            </w:r>
            <w:r>
              <w:rPr>
                <w:rFonts w:ascii="Arial" w:hAnsi="Arial" w:cs="Arial"/>
              </w:rPr>
              <w:t>ing to meet with the Chair and Report A</w:t>
            </w:r>
            <w:r w:rsidRPr="00750ADF">
              <w:rPr>
                <w:rFonts w:ascii="Arial" w:hAnsi="Arial" w:cs="Arial"/>
              </w:rPr>
              <w:t xml:space="preserve">uthor, but Adult 2 made it clear that he did not want to be involved in the review. The panel agreed that the Chair would write to Adults 2 and 3 to formally ask them to participate and that letters would also be sent to two friends of </w:t>
            </w:r>
            <w:r w:rsidR="007D074D">
              <w:rPr>
                <w:rFonts w:ascii="Arial" w:hAnsi="Arial" w:cs="Arial"/>
              </w:rPr>
              <w:t>Adult Z</w:t>
            </w:r>
            <w:r w:rsidRPr="00750ADF">
              <w:rPr>
                <w:rFonts w:ascii="Arial" w:hAnsi="Arial" w:cs="Arial"/>
              </w:rPr>
              <w:t xml:space="preserve">, </w:t>
            </w:r>
            <w:r w:rsidR="003D422B" w:rsidRPr="00750ADF">
              <w:rPr>
                <w:rFonts w:ascii="Arial" w:hAnsi="Arial" w:cs="Arial"/>
              </w:rPr>
              <w:t>h</w:t>
            </w:r>
            <w:r w:rsidR="003D422B">
              <w:rPr>
                <w:rFonts w:ascii="Arial" w:hAnsi="Arial" w:cs="Arial"/>
              </w:rPr>
              <w:t>er</w:t>
            </w:r>
            <w:r w:rsidR="007D074D" w:rsidRPr="00750ADF">
              <w:rPr>
                <w:rFonts w:ascii="Arial" w:hAnsi="Arial" w:cs="Arial"/>
              </w:rPr>
              <w:t xml:space="preserve"> </w:t>
            </w:r>
            <w:r w:rsidRPr="00750ADF">
              <w:rPr>
                <w:rFonts w:ascii="Arial" w:hAnsi="Arial" w:cs="Arial"/>
              </w:rPr>
              <w:t xml:space="preserve">sister, the former wife of </w:t>
            </w:r>
            <w:r w:rsidR="007D074D">
              <w:rPr>
                <w:rFonts w:ascii="Arial" w:hAnsi="Arial" w:cs="Arial"/>
              </w:rPr>
              <w:t>Adult 1</w:t>
            </w:r>
            <w:r w:rsidRPr="00750ADF">
              <w:rPr>
                <w:rFonts w:ascii="Arial" w:hAnsi="Arial" w:cs="Arial"/>
              </w:rPr>
              <w:t xml:space="preserve"> and </w:t>
            </w:r>
            <w:r w:rsidR="007D074D">
              <w:rPr>
                <w:rFonts w:ascii="Arial" w:hAnsi="Arial" w:cs="Arial"/>
              </w:rPr>
              <w:t>Adult 1</w:t>
            </w:r>
            <w:r w:rsidRPr="00750ADF">
              <w:rPr>
                <w:rFonts w:ascii="Arial" w:hAnsi="Arial" w:cs="Arial"/>
              </w:rPr>
              <w:t xml:space="preserve"> himself.</w:t>
            </w:r>
          </w:p>
          <w:p w:rsidR="00C159B1" w:rsidRPr="00861091" w:rsidRDefault="00C159B1" w:rsidP="00750ADF">
            <w:pPr>
              <w:pStyle w:val="yiv6809618490msonormal"/>
              <w:spacing w:before="0" w:beforeAutospacing="0" w:after="0" w:afterAutospacing="0"/>
              <w:ind w:left="720"/>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11.11</w:t>
            </w:r>
          </w:p>
        </w:tc>
        <w:tc>
          <w:tcPr>
            <w:tcW w:w="8425" w:type="dxa"/>
          </w:tcPr>
          <w:p w:rsidR="00DB408A" w:rsidRDefault="00C159B1">
            <w:pPr>
              <w:spacing w:after="200" w:line="276" w:lineRule="auto"/>
              <w:jc w:val="both"/>
              <w:rPr>
                <w:rFonts w:ascii="Arial" w:hAnsi="Arial" w:cs="Arial"/>
              </w:rPr>
            </w:pPr>
            <w:r w:rsidRPr="00750ADF">
              <w:rPr>
                <w:rFonts w:ascii="Arial" w:hAnsi="Arial" w:cs="Arial"/>
              </w:rPr>
              <w:t xml:space="preserve">Adult 2 again declined to participate and </w:t>
            </w:r>
            <w:r w:rsidR="004477E9">
              <w:rPr>
                <w:rFonts w:ascii="Arial" w:hAnsi="Arial" w:cs="Arial"/>
              </w:rPr>
              <w:t xml:space="preserve">both </w:t>
            </w:r>
            <w:r w:rsidRPr="00750ADF">
              <w:rPr>
                <w:rFonts w:ascii="Arial" w:hAnsi="Arial" w:cs="Arial"/>
              </w:rPr>
              <w:t xml:space="preserve">Adult 1 </w:t>
            </w:r>
            <w:r w:rsidR="004477E9">
              <w:rPr>
                <w:rFonts w:ascii="Arial" w:hAnsi="Arial" w:cs="Arial"/>
              </w:rPr>
              <w:t xml:space="preserve">and Adult 3 </w:t>
            </w:r>
            <w:r w:rsidRPr="00750ADF">
              <w:rPr>
                <w:rFonts w:ascii="Arial" w:hAnsi="Arial" w:cs="Arial"/>
              </w:rPr>
              <w:t xml:space="preserve">did not respond to the </w:t>
            </w:r>
            <w:r w:rsidR="003D422B" w:rsidRPr="00750ADF">
              <w:rPr>
                <w:rFonts w:ascii="Arial" w:hAnsi="Arial" w:cs="Arial"/>
              </w:rPr>
              <w:t>letter</w:t>
            </w:r>
            <w:r w:rsidR="003D422B">
              <w:rPr>
                <w:rFonts w:ascii="Arial" w:hAnsi="Arial" w:cs="Arial"/>
              </w:rPr>
              <w:t>.</w:t>
            </w:r>
            <w:r w:rsidR="003D422B" w:rsidRPr="00750ADF">
              <w:rPr>
                <w:rFonts w:ascii="Arial" w:hAnsi="Arial" w:cs="Arial"/>
              </w:rPr>
              <w:t xml:space="preserve"> One</w:t>
            </w:r>
            <w:r w:rsidRPr="00750ADF">
              <w:rPr>
                <w:rFonts w:ascii="Arial" w:hAnsi="Arial" w:cs="Arial"/>
              </w:rPr>
              <w:t xml:space="preserve"> of the friends responded and intimated she would meet with the Chair and Report Author on the condition that the other friend accompanies her. Both have recen</w:t>
            </w:r>
            <w:r>
              <w:rPr>
                <w:rFonts w:ascii="Arial" w:hAnsi="Arial" w:cs="Arial"/>
              </w:rPr>
              <w:t xml:space="preserve">tly been spoken to by the </w:t>
            </w:r>
            <w:r w:rsidRPr="00750ADF">
              <w:rPr>
                <w:rFonts w:ascii="Arial" w:hAnsi="Arial" w:cs="Arial"/>
              </w:rPr>
              <w:t>Chair and Mrs Cherryl Henry-Leach (see</w:t>
            </w:r>
            <w:r>
              <w:rPr>
                <w:rFonts w:ascii="Arial" w:hAnsi="Arial" w:cs="Arial"/>
              </w:rPr>
              <w:t xml:space="preserve"> below). </w:t>
            </w:r>
            <w:r w:rsidR="00F868A5">
              <w:rPr>
                <w:rFonts w:ascii="Arial" w:hAnsi="Arial" w:cs="Arial"/>
              </w:rPr>
              <w:t>The</w:t>
            </w:r>
            <w:r>
              <w:rPr>
                <w:rFonts w:ascii="Arial" w:hAnsi="Arial" w:cs="Arial"/>
              </w:rPr>
              <w:t xml:space="preserve"> former wife </w:t>
            </w:r>
            <w:r w:rsidR="00F868A5">
              <w:rPr>
                <w:rFonts w:ascii="Arial" w:hAnsi="Arial" w:cs="Arial"/>
              </w:rPr>
              <w:t xml:space="preserve">of </w:t>
            </w:r>
            <w:r w:rsidR="003D422B">
              <w:rPr>
                <w:rFonts w:ascii="Arial" w:hAnsi="Arial" w:cs="Arial"/>
              </w:rPr>
              <w:t>Adult</w:t>
            </w:r>
            <w:r w:rsidR="00F868A5">
              <w:rPr>
                <w:rFonts w:ascii="Arial" w:hAnsi="Arial" w:cs="Arial"/>
              </w:rPr>
              <w:t xml:space="preserve"> 1 did not respond</w:t>
            </w:r>
            <w:r w:rsidRPr="00750ADF">
              <w:rPr>
                <w:rFonts w:ascii="Arial" w:hAnsi="Arial" w:cs="Arial"/>
              </w:rPr>
              <w:t>.</w:t>
            </w:r>
          </w:p>
        </w:tc>
      </w:tr>
      <w:tr w:rsidR="00C159B1" w:rsidTr="00D05213">
        <w:tc>
          <w:tcPr>
            <w:tcW w:w="817" w:type="dxa"/>
          </w:tcPr>
          <w:p w:rsidR="00C159B1" w:rsidRPr="00A24AE8" w:rsidRDefault="00C159B1" w:rsidP="00E277E3">
            <w:pPr>
              <w:rPr>
                <w:rFonts w:ascii="Arial" w:hAnsi="Arial" w:cs="Arial"/>
                <w:sz w:val="20"/>
                <w:szCs w:val="20"/>
              </w:rPr>
            </w:pPr>
          </w:p>
        </w:tc>
        <w:tc>
          <w:tcPr>
            <w:tcW w:w="8425" w:type="dxa"/>
          </w:tcPr>
          <w:p w:rsidR="00C159B1" w:rsidRPr="00A767CA" w:rsidRDefault="00C159B1" w:rsidP="00750ADF">
            <w:pPr>
              <w:jc w:val="both"/>
              <w:rPr>
                <w:rFonts w:ascii="Arial" w:hAnsi="Arial" w:cs="Arial"/>
              </w:rPr>
            </w:pPr>
            <w:r w:rsidRPr="00A767CA">
              <w:rPr>
                <w:rFonts w:ascii="Arial" w:hAnsi="Arial" w:cs="Arial"/>
                <w:b/>
              </w:rPr>
              <w:t>Other avenues</w:t>
            </w:r>
            <w:r>
              <w:rPr>
                <w:rFonts w:ascii="Arial" w:hAnsi="Arial" w:cs="Arial"/>
                <w:b/>
              </w:rPr>
              <w:t xml:space="preserve"> </w:t>
            </w:r>
            <w:r w:rsidRPr="00A767CA">
              <w:rPr>
                <w:rFonts w:ascii="Arial" w:hAnsi="Arial" w:cs="Arial"/>
                <w:b/>
              </w:rPr>
              <w:t>explored</w:t>
            </w:r>
            <w:r w:rsidRPr="00A767CA">
              <w:rPr>
                <w:rFonts w:ascii="Arial" w:hAnsi="Arial" w:cs="Arial"/>
              </w:rPr>
              <w:t xml:space="preserve"> </w:t>
            </w:r>
          </w:p>
          <w:p w:rsidR="00C159B1" w:rsidRPr="00750ADF" w:rsidRDefault="00C159B1" w:rsidP="00750ADF">
            <w:pPr>
              <w:jc w:val="both"/>
              <w:rPr>
                <w:rFonts w:ascii="Arial" w:hAnsi="Arial" w:cs="Arial"/>
              </w:rPr>
            </w:pPr>
          </w:p>
        </w:tc>
      </w:tr>
      <w:tr w:rsidR="00C159B1" w:rsidTr="00D05213">
        <w:tc>
          <w:tcPr>
            <w:tcW w:w="817" w:type="dxa"/>
          </w:tcPr>
          <w:p w:rsidR="00C159B1" w:rsidRPr="00A24AE8" w:rsidRDefault="00C159B1" w:rsidP="00A976BD">
            <w:pPr>
              <w:rPr>
                <w:rFonts w:ascii="Arial" w:hAnsi="Arial" w:cs="Arial"/>
                <w:sz w:val="20"/>
                <w:szCs w:val="20"/>
              </w:rPr>
            </w:pPr>
            <w:r>
              <w:rPr>
                <w:rFonts w:ascii="Arial" w:hAnsi="Arial" w:cs="Arial"/>
                <w:sz w:val="20"/>
                <w:szCs w:val="20"/>
              </w:rPr>
              <w:t>11.12</w:t>
            </w:r>
          </w:p>
        </w:tc>
        <w:tc>
          <w:tcPr>
            <w:tcW w:w="8425" w:type="dxa"/>
          </w:tcPr>
          <w:p w:rsidR="00C159B1" w:rsidRPr="00750ADF" w:rsidRDefault="00F868A5" w:rsidP="00750ADF">
            <w:pPr>
              <w:jc w:val="both"/>
              <w:rPr>
                <w:rFonts w:ascii="Arial" w:hAnsi="Arial" w:cs="Arial"/>
              </w:rPr>
            </w:pPr>
            <w:r>
              <w:rPr>
                <w:rFonts w:ascii="Arial" w:hAnsi="Arial" w:cs="Arial"/>
              </w:rPr>
              <w:t>Adult Z’s</w:t>
            </w:r>
            <w:r w:rsidR="00C159B1" w:rsidRPr="00750ADF">
              <w:rPr>
                <w:rFonts w:ascii="Arial" w:hAnsi="Arial" w:cs="Arial"/>
              </w:rPr>
              <w:t xml:space="preserve"> father was very frail and the police said he was not in the best of health. </w:t>
            </w:r>
            <w:r w:rsidR="008B7414">
              <w:rPr>
                <w:rFonts w:ascii="Arial" w:hAnsi="Arial" w:cs="Arial"/>
              </w:rPr>
              <w:t xml:space="preserve">In May 2012 he had self-referred to the Rotherham Victim Support office and an appointment was made to see him the following day. He did not attend that appointment and when contacted by Victim Support staff he explained that he had obtained a counselling appointment and wanted to follow that course of support. In light of all this information a decision was made </w:t>
            </w:r>
            <w:r w:rsidR="008B7414" w:rsidRPr="00750ADF">
              <w:rPr>
                <w:rFonts w:ascii="Arial" w:hAnsi="Arial" w:cs="Arial"/>
              </w:rPr>
              <w:t>not</w:t>
            </w:r>
            <w:r w:rsidR="00C159B1" w:rsidRPr="00750ADF">
              <w:rPr>
                <w:rFonts w:ascii="Arial" w:hAnsi="Arial" w:cs="Arial"/>
              </w:rPr>
              <w:t xml:space="preserve"> to invite him to participate in the DHR.</w:t>
            </w:r>
          </w:p>
          <w:p w:rsidR="00C159B1" w:rsidRPr="00861091" w:rsidRDefault="00C159B1" w:rsidP="00750ADF">
            <w:pPr>
              <w:pStyle w:val="yiv6809618490msonormal"/>
              <w:spacing w:before="0" w:beforeAutospacing="0" w:after="0" w:afterAutospacing="0"/>
              <w:jc w:val="both"/>
              <w:rPr>
                <w:rFonts w:ascii="Arial" w:hAnsi="Arial" w:cs="Arial"/>
              </w:rPr>
            </w:pPr>
          </w:p>
        </w:tc>
      </w:tr>
      <w:tr w:rsidR="00C159B1" w:rsidTr="00D05213">
        <w:tc>
          <w:tcPr>
            <w:tcW w:w="817" w:type="dxa"/>
          </w:tcPr>
          <w:p w:rsidR="00C159B1" w:rsidRPr="00A24AE8" w:rsidRDefault="00C159B1" w:rsidP="00A976BD">
            <w:pPr>
              <w:rPr>
                <w:rFonts w:ascii="Arial" w:hAnsi="Arial" w:cs="Arial"/>
                <w:sz w:val="20"/>
                <w:szCs w:val="20"/>
              </w:rPr>
            </w:pPr>
            <w:r>
              <w:rPr>
                <w:rFonts w:ascii="Arial" w:hAnsi="Arial" w:cs="Arial"/>
                <w:sz w:val="20"/>
                <w:szCs w:val="20"/>
              </w:rPr>
              <w:t>11.13</w:t>
            </w:r>
          </w:p>
        </w:tc>
        <w:tc>
          <w:tcPr>
            <w:tcW w:w="8425" w:type="dxa"/>
          </w:tcPr>
          <w:p w:rsidR="00DB408A" w:rsidRDefault="00C159B1" w:rsidP="000B6B45">
            <w:pPr>
              <w:jc w:val="both"/>
              <w:rPr>
                <w:rFonts w:ascii="Arial" w:hAnsi="Arial" w:cs="Arial"/>
              </w:rPr>
            </w:pPr>
            <w:r w:rsidRPr="00750ADF">
              <w:rPr>
                <w:rFonts w:ascii="Arial" w:hAnsi="Arial" w:cs="Arial"/>
              </w:rPr>
              <w:t xml:space="preserve">Consideration was given to contacting </w:t>
            </w:r>
            <w:r w:rsidR="00351946">
              <w:rPr>
                <w:rFonts w:ascii="Arial" w:hAnsi="Arial" w:cs="Arial"/>
              </w:rPr>
              <w:t>Adult Z’s</w:t>
            </w:r>
            <w:r w:rsidRPr="00750ADF">
              <w:rPr>
                <w:rFonts w:ascii="Arial" w:hAnsi="Arial" w:cs="Arial"/>
              </w:rPr>
              <w:t xml:space="preserve"> brother but the panel decided against it because he had been estranged from his sister for many years.</w:t>
            </w: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11.14</w:t>
            </w:r>
          </w:p>
        </w:tc>
        <w:tc>
          <w:tcPr>
            <w:tcW w:w="8425" w:type="dxa"/>
          </w:tcPr>
          <w:p w:rsidR="00C159B1" w:rsidRPr="00750ADF" w:rsidRDefault="00C159B1" w:rsidP="00750ADF">
            <w:pPr>
              <w:jc w:val="both"/>
              <w:rPr>
                <w:rFonts w:ascii="Arial" w:hAnsi="Arial" w:cs="Arial"/>
              </w:rPr>
            </w:pPr>
            <w:r w:rsidRPr="00750ADF">
              <w:rPr>
                <w:rFonts w:ascii="Arial" w:hAnsi="Arial" w:cs="Arial"/>
              </w:rPr>
              <w:t xml:space="preserve">The question of whether to contact </w:t>
            </w:r>
            <w:r w:rsidR="00C027EC">
              <w:rPr>
                <w:rFonts w:ascii="Arial" w:hAnsi="Arial" w:cs="Arial"/>
              </w:rPr>
              <w:t>Adult 1’s</w:t>
            </w:r>
            <w:r w:rsidRPr="00750ADF">
              <w:rPr>
                <w:rFonts w:ascii="Arial" w:hAnsi="Arial" w:cs="Arial"/>
              </w:rPr>
              <w:t xml:space="preserve"> son was also debated. The police investigation had established his complete ambivalence towards his </w:t>
            </w:r>
            <w:r w:rsidRPr="00750ADF">
              <w:rPr>
                <w:rFonts w:ascii="Arial" w:hAnsi="Arial" w:cs="Arial"/>
              </w:rPr>
              <w:lastRenderedPageBreak/>
              <w:t xml:space="preserve">father; he considered him to be a stranger and had no memories of him as a parent. The panel took the view therefore that there was no merit in contacting him.  </w:t>
            </w:r>
          </w:p>
          <w:p w:rsidR="00C159B1" w:rsidRPr="00861091" w:rsidRDefault="00C159B1" w:rsidP="00750ADF">
            <w:pPr>
              <w:pStyle w:val="yiv6809618490msonormal"/>
              <w:spacing w:before="0" w:beforeAutospacing="0" w:after="0" w:afterAutospacing="0"/>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lastRenderedPageBreak/>
              <w:t>11.15</w:t>
            </w:r>
          </w:p>
        </w:tc>
        <w:tc>
          <w:tcPr>
            <w:tcW w:w="8425" w:type="dxa"/>
          </w:tcPr>
          <w:p w:rsidR="00C159B1" w:rsidRPr="00750ADF" w:rsidRDefault="00C159B1" w:rsidP="00750ADF">
            <w:pPr>
              <w:jc w:val="both"/>
              <w:rPr>
                <w:rFonts w:ascii="Arial" w:hAnsi="Arial" w:cs="Arial"/>
              </w:rPr>
            </w:pPr>
            <w:r w:rsidRPr="00750ADF">
              <w:rPr>
                <w:rFonts w:ascii="Arial" w:hAnsi="Arial" w:cs="Arial"/>
              </w:rPr>
              <w:t xml:space="preserve">Finally, as mentioned above, the panel decided to attempt to contact friends and neighbours of the </w:t>
            </w:r>
            <w:r w:rsidR="00351946">
              <w:rPr>
                <w:rFonts w:ascii="Arial" w:hAnsi="Arial" w:cs="Arial"/>
              </w:rPr>
              <w:t>couple</w:t>
            </w:r>
            <w:r w:rsidRPr="00750ADF">
              <w:rPr>
                <w:rFonts w:ascii="Arial" w:hAnsi="Arial" w:cs="Arial"/>
              </w:rPr>
              <w:t xml:space="preserve"> even though the police investigation had not unearthed any evidence from them to indicate a history of domestic violence between the couple. </w:t>
            </w:r>
          </w:p>
          <w:p w:rsidR="00C159B1" w:rsidRPr="00861091" w:rsidRDefault="00C159B1" w:rsidP="00750ADF">
            <w:pPr>
              <w:pStyle w:val="yiv6809618490msonormal"/>
              <w:spacing w:before="0" w:beforeAutospacing="0" w:after="0" w:afterAutospacing="0"/>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11.16</w:t>
            </w:r>
          </w:p>
        </w:tc>
        <w:tc>
          <w:tcPr>
            <w:tcW w:w="8425" w:type="dxa"/>
          </w:tcPr>
          <w:p w:rsidR="00C159B1" w:rsidRPr="00750ADF" w:rsidRDefault="00C159B1" w:rsidP="00750ADF">
            <w:pPr>
              <w:pStyle w:val="yiv6809618490msonormal"/>
              <w:spacing w:before="0" w:beforeAutospacing="0" w:after="0" w:afterAutospacing="0"/>
              <w:jc w:val="both"/>
              <w:rPr>
                <w:rFonts w:ascii="Arial" w:hAnsi="Arial" w:cs="Arial"/>
              </w:rPr>
            </w:pPr>
            <w:r w:rsidRPr="00233906">
              <w:rPr>
                <w:rFonts w:ascii="Arial" w:hAnsi="Arial" w:cs="Arial"/>
              </w:rPr>
              <w:t>Two friends agreed to engage with the DHR. One had work</w:t>
            </w:r>
            <w:r>
              <w:rPr>
                <w:rFonts w:ascii="Arial" w:hAnsi="Arial" w:cs="Arial"/>
              </w:rPr>
              <w:t xml:space="preserve">ed with the </w:t>
            </w:r>
            <w:r w:rsidR="008B7414">
              <w:rPr>
                <w:rFonts w:ascii="Arial" w:hAnsi="Arial" w:cs="Arial"/>
              </w:rPr>
              <w:t xml:space="preserve">Adult Z </w:t>
            </w:r>
            <w:r>
              <w:rPr>
                <w:rFonts w:ascii="Arial" w:hAnsi="Arial" w:cs="Arial"/>
              </w:rPr>
              <w:t>for 27 years</w:t>
            </w:r>
            <w:r w:rsidRPr="00233906">
              <w:rPr>
                <w:rFonts w:ascii="Arial" w:hAnsi="Arial" w:cs="Arial"/>
              </w:rPr>
              <w:t xml:space="preserve"> and the other for 10 years. </w:t>
            </w:r>
            <w:r w:rsidR="00565DBF">
              <w:rPr>
                <w:rFonts w:ascii="Arial" w:hAnsi="Arial" w:cs="Arial"/>
              </w:rPr>
              <w:t xml:space="preserve">At the time of their engagement it was made clear to them that additional support was available if they required it. </w:t>
            </w:r>
            <w:r w:rsidR="004477E9">
              <w:rPr>
                <w:rFonts w:ascii="Arial" w:hAnsi="Arial" w:cs="Arial"/>
              </w:rPr>
              <w:t xml:space="preserve">When the meeting was arranged the additional support was discussed, including arrangements for on-site parking. </w:t>
            </w:r>
          </w:p>
          <w:p w:rsidR="00C159B1" w:rsidRPr="00861091" w:rsidRDefault="00C159B1" w:rsidP="00750ADF">
            <w:pPr>
              <w:pStyle w:val="yiv6809618490msonormal"/>
              <w:spacing w:before="0" w:beforeAutospacing="0" w:after="0" w:afterAutospacing="0"/>
              <w:ind w:left="720"/>
              <w:jc w:val="both"/>
              <w:rPr>
                <w:rFonts w:ascii="Arial" w:hAnsi="Arial" w:cs="Arial"/>
              </w:rPr>
            </w:pPr>
          </w:p>
        </w:tc>
      </w:tr>
      <w:tr w:rsidR="004477E9" w:rsidTr="00D05213">
        <w:tc>
          <w:tcPr>
            <w:tcW w:w="817" w:type="dxa"/>
          </w:tcPr>
          <w:p w:rsidR="004477E9" w:rsidRDefault="004477E9" w:rsidP="00E277E3">
            <w:pPr>
              <w:rPr>
                <w:rFonts w:ascii="Arial" w:hAnsi="Arial" w:cs="Arial"/>
                <w:sz w:val="20"/>
                <w:szCs w:val="20"/>
              </w:rPr>
            </w:pPr>
            <w:r>
              <w:rPr>
                <w:rFonts w:ascii="Arial" w:hAnsi="Arial" w:cs="Arial"/>
                <w:sz w:val="20"/>
                <w:szCs w:val="20"/>
              </w:rPr>
              <w:t>11.17</w:t>
            </w:r>
          </w:p>
        </w:tc>
        <w:tc>
          <w:tcPr>
            <w:tcW w:w="8425" w:type="dxa"/>
          </w:tcPr>
          <w:p w:rsidR="004477E9" w:rsidRDefault="004477E9" w:rsidP="00750ADF">
            <w:pPr>
              <w:pStyle w:val="yiv6809618490msonormal"/>
              <w:spacing w:before="0" w:beforeAutospacing="0" w:after="0" w:afterAutospacing="0"/>
              <w:jc w:val="both"/>
              <w:rPr>
                <w:rFonts w:ascii="Arial" w:hAnsi="Arial" w:cs="Arial"/>
              </w:rPr>
            </w:pPr>
            <w:r w:rsidRPr="00233906">
              <w:rPr>
                <w:rFonts w:ascii="Arial" w:hAnsi="Arial" w:cs="Arial"/>
              </w:rPr>
              <w:t xml:space="preserve">They </w:t>
            </w:r>
            <w:r>
              <w:rPr>
                <w:rFonts w:ascii="Arial" w:hAnsi="Arial" w:cs="Arial"/>
              </w:rPr>
              <w:t xml:space="preserve">both </w:t>
            </w:r>
            <w:r w:rsidRPr="00233906">
              <w:rPr>
                <w:rFonts w:ascii="Arial" w:hAnsi="Arial" w:cs="Arial"/>
              </w:rPr>
              <w:t xml:space="preserve">said they had developed a friendship beyond work, but </w:t>
            </w:r>
            <w:r>
              <w:rPr>
                <w:rFonts w:ascii="Arial" w:hAnsi="Arial" w:cs="Arial"/>
              </w:rPr>
              <w:t>Adult Z</w:t>
            </w:r>
            <w:r w:rsidRPr="00233906">
              <w:rPr>
                <w:rFonts w:ascii="Arial" w:hAnsi="Arial" w:cs="Arial"/>
              </w:rPr>
              <w:t xml:space="preserve"> was a private person who did not socialise very much, either with friends or family.  They described </w:t>
            </w:r>
            <w:r>
              <w:rPr>
                <w:rFonts w:ascii="Arial" w:hAnsi="Arial" w:cs="Arial"/>
              </w:rPr>
              <w:t>her as someone who did not easily develop close friendships, but when she did, she was a very supportive and loyal person. They both said the Adult Z was not aggressive by nature, but if she felt aggrieved, she would challenge the other party about their behaviour.</w:t>
            </w:r>
          </w:p>
          <w:p w:rsidR="004477E9" w:rsidRPr="00233906" w:rsidRDefault="004477E9" w:rsidP="00750ADF">
            <w:pPr>
              <w:pStyle w:val="yiv6809618490msonormal"/>
              <w:spacing w:before="0" w:beforeAutospacing="0" w:after="0" w:afterAutospacing="0"/>
              <w:jc w:val="both"/>
              <w:rPr>
                <w:rFonts w:ascii="Arial" w:hAnsi="Arial" w:cs="Arial"/>
              </w:rPr>
            </w:pPr>
          </w:p>
        </w:tc>
      </w:tr>
      <w:tr w:rsidR="00C159B1" w:rsidTr="00D05213">
        <w:tc>
          <w:tcPr>
            <w:tcW w:w="817" w:type="dxa"/>
          </w:tcPr>
          <w:p w:rsidR="00C159B1" w:rsidRPr="00A24AE8" w:rsidRDefault="00C159B1" w:rsidP="000B6B45">
            <w:pPr>
              <w:rPr>
                <w:rFonts w:ascii="Arial" w:hAnsi="Arial" w:cs="Arial"/>
                <w:sz w:val="20"/>
                <w:szCs w:val="20"/>
              </w:rPr>
            </w:pPr>
            <w:r>
              <w:rPr>
                <w:rFonts w:ascii="Arial" w:hAnsi="Arial" w:cs="Arial"/>
                <w:sz w:val="20"/>
                <w:szCs w:val="20"/>
              </w:rPr>
              <w:t>11.</w:t>
            </w:r>
            <w:r w:rsidR="004477E9">
              <w:rPr>
                <w:rFonts w:ascii="Arial" w:hAnsi="Arial" w:cs="Arial"/>
                <w:sz w:val="20"/>
                <w:szCs w:val="20"/>
              </w:rPr>
              <w:t>18</w:t>
            </w:r>
          </w:p>
        </w:tc>
        <w:tc>
          <w:tcPr>
            <w:tcW w:w="8425" w:type="dxa"/>
          </w:tcPr>
          <w:p w:rsidR="00C159B1" w:rsidRDefault="00C159B1" w:rsidP="00750ADF">
            <w:pPr>
              <w:pStyle w:val="yiv6809618490msonormal"/>
              <w:spacing w:before="0" w:beforeAutospacing="0" w:after="0" w:afterAutospacing="0"/>
              <w:jc w:val="both"/>
              <w:rPr>
                <w:rFonts w:ascii="Arial" w:hAnsi="Arial" w:cs="Arial"/>
              </w:rPr>
            </w:pPr>
            <w:r w:rsidRPr="003B5F8E">
              <w:rPr>
                <w:rFonts w:ascii="Arial" w:hAnsi="Arial" w:cs="Arial"/>
              </w:rPr>
              <w:t xml:space="preserve">They said they were aware that </w:t>
            </w:r>
            <w:r w:rsidR="008B7414">
              <w:rPr>
                <w:rFonts w:ascii="Arial" w:hAnsi="Arial" w:cs="Arial"/>
              </w:rPr>
              <w:t>Adult Z</w:t>
            </w:r>
            <w:r w:rsidRPr="003B5F8E">
              <w:rPr>
                <w:rFonts w:ascii="Arial" w:hAnsi="Arial" w:cs="Arial"/>
              </w:rPr>
              <w:t xml:space="preserve"> had been married three times. One former husband had left her in debt and the other had been violent and abusive </w:t>
            </w:r>
            <w:r>
              <w:rPr>
                <w:rFonts w:ascii="Arial" w:hAnsi="Arial" w:cs="Arial"/>
              </w:rPr>
              <w:t xml:space="preserve">towards her </w:t>
            </w:r>
            <w:r w:rsidRPr="003B5F8E">
              <w:rPr>
                <w:rFonts w:ascii="Arial" w:hAnsi="Arial" w:cs="Arial"/>
              </w:rPr>
              <w:t xml:space="preserve">so she left him. They said </w:t>
            </w:r>
            <w:r w:rsidR="008B7414">
              <w:rPr>
                <w:rFonts w:ascii="Arial" w:hAnsi="Arial" w:cs="Arial"/>
              </w:rPr>
              <w:t>Adult Z</w:t>
            </w:r>
            <w:r w:rsidRPr="003B5F8E">
              <w:rPr>
                <w:rFonts w:ascii="Arial" w:hAnsi="Arial" w:cs="Arial"/>
              </w:rPr>
              <w:t xml:space="preserve"> had had to rebuild her life and finances after those failed marriages and in their </w:t>
            </w:r>
            <w:r w:rsidR="008B7414" w:rsidRPr="003B5F8E">
              <w:rPr>
                <w:rFonts w:ascii="Arial" w:hAnsi="Arial" w:cs="Arial"/>
              </w:rPr>
              <w:t>opinion that</w:t>
            </w:r>
            <w:r w:rsidRPr="003B5F8E">
              <w:rPr>
                <w:rFonts w:ascii="Arial" w:hAnsi="Arial" w:cs="Arial"/>
              </w:rPr>
              <w:t xml:space="preserve"> was why she had tried to make a success of her marriage to </w:t>
            </w:r>
            <w:r w:rsidR="008B7414">
              <w:rPr>
                <w:rFonts w:ascii="Arial" w:hAnsi="Arial" w:cs="Arial"/>
              </w:rPr>
              <w:t xml:space="preserve">Adult 1. Their view was that </w:t>
            </w:r>
            <w:r w:rsidRPr="003B5F8E">
              <w:rPr>
                <w:rFonts w:ascii="Arial" w:hAnsi="Arial" w:cs="Arial"/>
              </w:rPr>
              <w:t xml:space="preserve">she did not want it to fail or for others to perceive that </w:t>
            </w:r>
            <w:r>
              <w:rPr>
                <w:rFonts w:ascii="Arial" w:hAnsi="Arial" w:cs="Arial"/>
              </w:rPr>
              <w:t>she had failed</w:t>
            </w:r>
            <w:r w:rsidR="00C027EC">
              <w:rPr>
                <w:rFonts w:ascii="Arial" w:hAnsi="Arial" w:cs="Arial"/>
              </w:rPr>
              <w:t xml:space="preserve"> and </w:t>
            </w:r>
            <w:r w:rsidR="008B7414">
              <w:rPr>
                <w:rFonts w:ascii="Arial" w:hAnsi="Arial" w:cs="Arial"/>
              </w:rPr>
              <w:t xml:space="preserve">they felt that </w:t>
            </w:r>
            <w:r w:rsidR="00C027EC">
              <w:rPr>
                <w:rFonts w:ascii="Arial" w:hAnsi="Arial" w:cs="Arial"/>
              </w:rPr>
              <w:t>as a result her tolerance levels re</w:t>
            </w:r>
            <w:r w:rsidR="008B7414">
              <w:rPr>
                <w:rFonts w:ascii="Arial" w:hAnsi="Arial" w:cs="Arial"/>
              </w:rPr>
              <w:t>garding</w:t>
            </w:r>
            <w:r w:rsidR="00C027EC">
              <w:rPr>
                <w:rFonts w:ascii="Arial" w:hAnsi="Arial" w:cs="Arial"/>
              </w:rPr>
              <w:t xml:space="preserve"> abusive behaviour within her relationships may have been elevated</w:t>
            </w:r>
            <w:r>
              <w:rPr>
                <w:rFonts w:ascii="Arial" w:hAnsi="Arial" w:cs="Arial"/>
              </w:rPr>
              <w:t>.</w:t>
            </w:r>
          </w:p>
          <w:p w:rsidR="00C159B1" w:rsidRPr="00861091" w:rsidRDefault="00C159B1" w:rsidP="00750ADF">
            <w:pPr>
              <w:pStyle w:val="yiv6809618490msonormal"/>
              <w:spacing w:before="0" w:beforeAutospacing="0" w:after="0" w:afterAutospacing="0"/>
              <w:jc w:val="both"/>
              <w:rPr>
                <w:rFonts w:ascii="Arial" w:hAnsi="Arial" w:cs="Arial"/>
              </w:rPr>
            </w:pPr>
          </w:p>
        </w:tc>
      </w:tr>
      <w:tr w:rsidR="00C159B1" w:rsidTr="00D05213">
        <w:tc>
          <w:tcPr>
            <w:tcW w:w="817" w:type="dxa"/>
          </w:tcPr>
          <w:p w:rsidR="00C159B1" w:rsidRPr="00A24AE8" w:rsidRDefault="00C159B1" w:rsidP="000B6B45">
            <w:pPr>
              <w:rPr>
                <w:rFonts w:ascii="Arial" w:hAnsi="Arial" w:cs="Arial"/>
                <w:sz w:val="20"/>
                <w:szCs w:val="20"/>
              </w:rPr>
            </w:pPr>
            <w:r>
              <w:rPr>
                <w:rFonts w:ascii="Arial" w:hAnsi="Arial" w:cs="Arial"/>
                <w:sz w:val="20"/>
                <w:szCs w:val="20"/>
              </w:rPr>
              <w:t>11.</w:t>
            </w:r>
            <w:r w:rsidR="004477E9">
              <w:rPr>
                <w:rFonts w:ascii="Arial" w:hAnsi="Arial" w:cs="Arial"/>
                <w:sz w:val="20"/>
                <w:szCs w:val="20"/>
              </w:rPr>
              <w:t>19</w:t>
            </w:r>
          </w:p>
        </w:tc>
        <w:tc>
          <w:tcPr>
            <w:tcW w:w="8425" w:type="dxa"/>
          </w:tcPr>
          <w:p w:rsidR="00C159B1" w:rsidRPr="000A477B" w:rsidRDefault="00C159B1" w:rsidP="00750ADF">
            <w:pPr>
              <w:pStyle w:val="yiv6809618490msonormal"/>
              <w:spacing w:before="0" w:beforeAutospacing="0" w:after="0" w:afterAutospacing="0"/>
              <w:jc w:val="both"/>
            </w:pPr>
            <w:r w:rsidRPr="000A477B">
              <w:rPr>
                <w:rFonts w:ascii="Arial" w:hAnsi="Arial" w:cs="Arial"/>
              </w:rPr>
              <w:t xml:space="preserve">They stated that </w:t>
            </w:r>
            <w:r w:rsidR="00C027EC">
              <w:rPr>
                <w:rFonts w:ascii="Arial" w:hAnsi="Arial" w:cs="Arial"/>
              </w:rPr>
              <w:t>Adult Z</w:t>
            </w:r>
            <w:r w:rsidRPr="000A477B">
              <w:rPr>
                <w:rFonts w:ascii="Arial" w:hAnsi="Arial" w:cs="Arial"/>
              </w:rPr>
              <w:t xml:space="preserve"> was very much a family person and that she doted on her grandchildren. They added that although </w:t>
            </w:r>
            <w:r w:rsidR="00C027EC">
              <w:rPr>
                <w:rFonts w:ascii="Arial" w:hAnsi="Arial" w:cs="Arial"/>
              </w:rPr>
              <w:t>Adult Z</w:t>
            </w:r>
            <w:r w:rsidRPr="000A477B">
              <w:rPr>
                <w:rFonts w:ascii="Arial" w:hAnsi="Arial" w:cs="Arial"/>
              </w:rPr>
              <w:t xml:space="preserve"> frequently argued with her father, she was an extremely dutiful daughter. She lived for her holidays and she was excited because </w:t>
            </w:r>
            <w:r>
              <w:rPr>
                <w:rFonts w:ascii="Arial" w:hAnsi="Arial" w:cs="Arial"/>
              </w:rPr>
              <w:t xml:space="preserve">she and her husband </w:t>
            </w:r>
            <w:r w:rsidRPr="000A477B">
              <w:rPr>
                <w:rFonts w:ascii="Arial" w:hAnsi="Arial" w:cs="Arial"/>
              </w:rPr>
              <w:t>were due to go to Cuba in January.</w:t>
            </w:r>
          </w:p>
          <w:p w:rsidR="00C159B1" w:rsidRPr="00861091" w:rsidRDefault="00C159B1" w:rsidP="00750ADF">
            <w:pPr>
              <w:pStyle w:val="yiv6809618490msonormal"/>
              <w:spacing w:before="0" w:beforeAutospacing="0" w:after="0" w:afterAutospacing="0"/>
              <w:jc w:val="both"/>
              <w:rPr>
                <w:rFonts w:ascii="Arial" w:hAnsi="Arial" w:cs="Arial"/>
              </w:rPr>
            </w:pPr>
          </w:p>
        </w:tc>
      </w:tr>
      <w:tr w:rsidR="00C159B1" w:rsidTr="00D05213">
        <w:trPr>
          <w:trHeight w:val="558"/>
        </w:trPr>
        <w:tc>
          <w:tcPr>
            <w:tcW w:w="817" w:type="dxa"/>
          </w:tcPr>
          <w:p w:rsidR="00C159B1" w:rsidRPr="00A24AE8" w:rsidRDefault="00C159B1" w:rsidP="000B6B45">
            <w:pPr>
              <w:rPr>
                <w:rFonts w:ascii="Arial" w:hAnsi="Arial" w:cs="Arial"/>
                <w:sz w:val="20"/>
                <w:szCs w:val="20"/>
              </w:rPr>
            </w:pPr>
            <w:r>
              <w:rPr>
                <w:rFonts w:ascii="Arial" w:hAnsi="Arial" w:cs="Arial"/>
                <w:sz w:val="20"/>
                <w:szCs w:val="20"/>
              </w:rPr>
              <w:t>11.</w:t>
            </w:r>
            <w:r w:rsidR="004477E9">
              <w:rPr>
                <w:rFonts w:ascii="Arial" w:hAnsi="Arial" w:cs="Arial"/>
                <w:sz w:val="20"/>
                <w:szCs w:val="20"/>
              </w:rPr>
              <w:t>20</w:t>
            </w:r>
          </w:p>
        </w:tc>
        <w:tc>
          <w:tcPr>
            <w:tcW w:w="8425" w:type="dxa"/>
          </w:tcPr>
          <w:p w:rsidR="00DB408A" w:rsidRDefault="00C159B1">
            <w:pPr>
              <w:pStyle w:val="yiv6809618490msonormal"/>
              <w:spacing w:before="0" w:beforeAutospacing="0" w:after="0" w:afterAutospacing="0"/>
              <w:jc w:val="both"/>
              <w:rPr>
                <w:rFonts w:ascii="Arial" w:hAnsi="Arial" w:cs="Arial"/>
              </w:rPr>
            </w:pPr>
            <w:r w:rsidRPr="000A477B">
              <w:rPr>
                <w:rFonts w:ascii="Arial" w:hAnsi="Arial" w:cs="Arial"/>
              </w:rPr>
              <w:t xml:space="preserve">The two friends were of the opinion that </w:t>
            </w:r>
            <w:r w:rsidR="00C027EC">
              <w:rPr>
                <w:rFonts w:ascii="Arial" w:hAnsi="Arial" w:cs="Arial"/>
              </w:rPr>
              <w:t>Adult Z</w:t>
            </w:r>
            <w:r w:rsidRPr="000A477B">
              <w:rPr>
                <w:rFonts w:ascii="Arial" w:hAnsi="Arial" w:cs="Arial"/>
              </w:rPr>
              <w:t xml:space="preserve"> was unhappy </w:t>
            </w:r>
            <w:r>
              <w:rPr>
                <w:rFonts w:ascii="Arial" w:hAnsi="Arial" w:cs="Arial"/>
              </w:rPr>
              <w:t>with</w:t>
            </w:r>
            <w:r w:rsidRPr="000A477B">
              <w:rPr>
                <w:rFonts w:ascii="Arial" w:hAnsi="Arial" w:cs="Arial"/>
              </w:rPr>
              <w:t xml:space="preserve"> her relationship with her husband. They said that in the 6 months preceding her death she had become introverted and had lost weight. She had had health issues and </w:t>
            </w:r>
            <w:r w:rsidR="008B7414">
              <w:rPr>
                <w:rFonts w:ascii="Arial" w:hAnsi="Arial" w:cs="Arial"/>
              </w:rPr>
              <w:t>Adult 1</w:t>
            </w:r>
            <w:r w:rsidRPr="000A477B">
              <w:rPr>
                <w:rFonts w:ascii="Arial" w:hAnsi="Arial" w:cs="Arial"/>
              </w:rPr>
              <w:t xml:space="preserve"> had lost his job which had put </w:t>
            </w:r>
            <w:r>
              <w:rPr>
                <w:rFonts w:ascii="Arial" w:hAnsi="Arial" w:cs="Arial"/>
              </w:rPr>
              <w:t xml:space="preserve">more </w:t>
            </w:r>
            <w:r w:rsidRPr="000A477B">
              <w:rPr>
                <w:rFonts w:ascii="Arial" w:hAnsi="Arial" w:cs="Arial"/>
              </w:rPr>
              <w:t>pressure on their relationship in the weeks before she died.</w:t>
            </w:r>
            <w:r w:rsidRPr="000A477B">
              <w:t xml:space="preserve"> </w:t>
            </w:r>
            <w:r w:rsidR="008B7414" w:rsidRPr="008B7414">
              <w:rPr>
                <w:rFonts w:ascii="Arial" w:hAnsi="Arial" w:cs="Arial"/>
              </w:rPr>
              <w:t>She also disclosed to her friends that she was not looking forward to Christmas with Adult 1.</w:t>
            </w:r>
          </w:p>
          <w:p w:rsidR="00DB408A" w:rsidRDefault="00DB408A">
            <w:pPr>
              <w:pStyle w:val="yiv6809618490msonormal"/>
              <w:spacing w:before="0" w:beforeAutospacing="0" w:after="0" w:afterAutospacing="0"/>
              <w:jc w:val="both"/>
              <w:rPr>
                <w:rFonts w:ascii="Arial" w:hAnsi="Arial" w:cs="Arial"/>
              </w:rPr>
            </w:pPr>
          </w:p>
        </w:tc>
      </w:tr>
      <w:tr w:rsidR="00351946" w:rsidTr="00D05213">
        <w:trPr>
          <w:trHeight w:val="558"/>
        </w:trPr>
        <w:tc>
          <w:tcPr>
            <w:tcW w:w="817" w:type="dxa"/>
          </w:tcPr>
          <w:p w:rsidR="00351946" w:rsidRDefault="00661462" w:rsidP="000B6B45">
            <w:pPr>
              <w:rPr>
                <w:rFonts w:ascii="Arial" w:hAnsi="Arial" w:cs="Arial"/>
                <w:sz w:val="20"/>
                <w:szCs w:val="20"/>
              </w:rPr>
            </w:pPr>
            <w:r>
              <w:rPr>
                <w:rFonts w:ascii="Arial" w:hAnsi="Arial" w:cs="Arial"/>
                <w:sz w:val="20"/>
                <w:szCs w:val="20"/>
              </w:rPr>
              <w:t>11.2</w:t>
            </w:r>
            <w:r w:rsidR="004477E9">
              <w:rPr>
                <w:rFonts w:ascii="Arial" w:hAnsi="Arial" w:cs="Arial"/>
                <w:sz w:val="20"/>
                <w:szCs w:val="20"/>
              </w:rPr>
              <w:t>1</w:t>
            </w:r>
          </w:p>
        </w:tc>
        <w:tc>
          <w:tcPr>
            <w:tcW w:w="8425" w:type="dxa"/>
          </w:tcPr>
          <w:p w:rsidR="00DB408A" w:rsidRDefault="00351946" w:rsidP="000B6B45">
            <w:pPr>
              <w:pStyle w:val="yiv6809618490msolistparagraph"/>
              <w:spacing w:before="0" w:beforeAutospacing="0" w:after="0" w:afterAutospacing="0"/>
              <w:jc w:val="both"/>
              <w:rPr>
                <w:rFonts w:ascii="Arial" w:hAnsi="Arial" w:cs="Arial"/>
              </w:rPr>
            </w:pPr>
            <w:r w:rsidRPr="003F133E">
              <w:rPr>
                <w:rFonts w:ascii="Arial" w:hAnsi="Arial" w:cs="Arial"/>
              </w:rPr>
              <w:t xml:space="preserve">Both said that </w:t>
            </w:r>
            <w:r>
              <w:rPr>
                <w:rFonts w:ascii="Arial" w:hAnsi="Arial" w:cs="Arial"/>
              </w:rPr>
              <w:t>Adult 1</w:t>
            </w:r>
            <w:r w:rsidRPr="003F133E">
              <w:rPr>
                <w:rFonts w:ascii="Arial" w:hAnsi="Arial" w:cs="Arial"/>
              </w:rPr>
              <w:t xml:space="preserve"> tended to be a moody individual and that </w:t>
            </w:r>
            <w:r>
              <w:rPr>
                <w:rFonts w:ascii="Arial" w:hAnsi="Arial" w:cs="Arial"/>
              </w:rPr>
              <w:t>Adult Z</w:t>
            </w:r>
            <w:r w:rsidRPr="003F133E">
              <w:rPr>
                <w:rFonts w:ascii="Arial" w:hAnsi="Arial" w:cs="Arial"/>
              </w:rPr>
              <w:t xml:space="preserve"> would do all she could to appease him. The </w:t>
            </w:r>
            <w:r>
              <w:rPr>
                <w:rFonts w:ascii="Arial" w:hAnsi="Arial" w:cs="Arial"/>
              </w:rPr>
              <w:t>Adult Z</w:t>
            </w:r>
            <w:r w:rsidRPr="003F133E">
              <w:rPr>
                <w:rFonts w:ascii="Arial" w:hAnsi="Arial" w:cs="Arial"/>
              </w:rPr>
              <w:t xml:space="preserve"> had told them that she would do anything for a quiet life. The friends felt </w:t>
            </w:r>
            <w:r>
              <w:rPr>
                <w:rFonts w:ascii="Arial" w:hAnsi="Arial" w:cs="Arial"/>
              </w:rPr>
              <w:t xml:space="preserve">Adult 1 </w:t>
            </w:r>
            <w:r w:rsidRPr="003F133E">
              <w:rPr>
                <w:rFonts w:ascii="Arial" w:hAnsi="Arial" w:cs="Arial"/>
              </w:rPr>
              <w:t xml:space="preserve">was guilty of </w:t>
            </w:r>
            <w:r>
              <w:rPr>
                <w:rFonts w:ascii="Arial" w:hAnsi="Arial" w:cs="Arial"/>
                <w:i/>
              </w:rPr>
              <w:t>‘</w:t>
            </w:r>
            <w:r w:rsidRPr="003F133E">
              <w:rPr>
                <w:rFonts w:ascii="Arial" w:hAnsi="Arial" w:cs="Arial"/>
                <w:i/>
              </w:rPr>
              <w:t>mental cruelty</w:t>
            </w:r>
            <w:r>
              <w:rPr>
                <w:rFonts w:ascii="Arial" w:hAnsi="Arial" w:cs="Arial"/>
                <w:i/>
              </w:rPr>
              <w:t>’</w:t>
            </w:r>
            <w:r w:rsidRPr="003F133E">
              <w:rPr>
                <w:rFonts w:ascii="Arial" w:hAnsi="Arial" w:cs="Arial"/>
              </w:rPr>
              <w:t xml:space="preserve"> towards her, citing as an example an occasion when </w:t>
            </w:r>
            <w:r>
              <w:rPr>
                <w:rFonts w:ascii="Arial" w:hAnsi="Arial" w:cs="Arial"/>
              </w:rPr>
              <w:t>Adult Z</w:t>
            </w:r>
            <w:r w:rsidRPr="003F133E">
              <w:rPr>
                <w:rFonts w:ascii="Arial" w:hAnsi="Arial" w:cs="Arial"/>
              </w:rPr>
              <w:t xml:space="preserve"> changed channels on the television without his consent after which he </w:t>
            </w:r>
            <w:r>
              <w:rPr>
                <w:rFonts w:ascii="Arial" w:hAnsi="Arial" w:cs="Arial"/>
                <w:i/>
              </w:rPr>
              <w:t>‘</w:t>
            </w:r>
            <w:r w:rsidRPr="003F133E">
              <w:rPr>
                <w:rFonts w:ascii="Arial" w:hAnsi="Arial" w:cs="Arial"/>
                <w:i/>
              </w:rPr>
              <w:t>sulked</w:t>
            </w:r>
            <w:r>
              <w:rPr>
                <w:rFonts w:ascii="Arial" w:hAnsi="Arial" w:cs="Arial"/>
                <w:i/>
              </w:rPr>
              <w:t xml:space="preserve">’ </w:t>
            </w:r>
            <w:r w:rsidRPr="003F133E">
              <w:rPr>
                <w:rFonts w:ascii="Arial" w:hAnsi="Arial" w:cs="Arial"/>
              </w:rPr>
              <w:t xml:space="preserve">for 5 days. Neither of the friends thought </w:t>
            </w:r>
            <w:r>
              <w:rPr>
                <w:rFonts w:ascii="Arial" w:hAnsi="Arial" w:cs="Arial"/>
              </w:rPr>
              <w:t>Adult 1</w:t>
            </w:r>
            <w:r w:rsidRPr="003F133E">
              <w:rPr>
                <w:rFonts w:ascii="Arial" w:hAnsi="Arial" w:cs="Arial"/>
              </w:rPr>
              <w:t xml:space="preserve"> was physically violent towards </w:t>
            </w:r>
            <w:r>
              <w:rPr>
                <w:rFonts w:ascii="Arial" w:hAnsi="Arial" w:cs="Arial"/>
              </w:rPr>
              <w:lastRenderedPageBreak/>
              <w:t xml:space="preserve">her, but did say that because she was very petite and he was a big man, he would </w:t>
            </w:r>
            <w:r w:rsidRPr="003F133E">
              <w:rPr>
                <w:rFonts w:ascii="Arial" w:hAnsi="Arial" w:cs="Arial"/>
              </w:rPr>
              <w:t xml:space="preserve">dominate her </w:t>
            </w:r>
            <w:r>
              <w:rPr>
                <w:rFonts w:ascii="Arial" w:hAnsi="Arial" w:cs="Arial"/>
              </w:rPr>
              <w:t>when they argued.</w:t>
            </w:r>
          </w:p>
          <w:p w:rsidR="00B426C8" w:rsidRDefault="00B426C8" w:rsidP="000B6B45">
            <w:pPr>
              <w:pStyle w:val="yiv6809618490msolistparagraph"/>
              <w:spacing w:before="0" w:beforeAutospacing="0" w:after="0" w:afterAutospacing="0"/>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lastRenderedPageBreak/>
              <w:t>11.</w:t>
            </w:r>
            <w:r w:rsidR="00661462">
              <w:rPr>
                <w:rFonts w:ascii="Arial" w:hAnsi="Arial" w:cs="Arial"/>
                <w:sz w:val="20"/>
                <w:szCs w:val="20"/>
              </w:rPr>
              <w:t>2</w:t>
            </w:r>
            <w:r w:rsidR="004477E9">
              <w:rPr>
                <w:rFonts w:ascii="Arial" w:hAnsi="Arial" w:cs="Arial"/>
                <w:sz w:val="20"/>
                <w:szCs w:val="20"/>
              </w:rPr>
              <w:t>2</w:t>
            </w:r>
          </w:p>
        </w:tc>
        <w:tc>
          <w:tcPr>
            <w:tcW w:w="8425" w:type="dxa"/>
          </w:tcPr>
          <w:p w:rsidR="0063466E" w:rsidRDefault="0063466E" w:rsidP="00A976BD">
            <w:pPr>
              <w:pStyle w:val="yiv6809618490msolistparagraph"/>
              <w:spacing w:before="0" w:beforeAutospacing="0" w:after="0" w:afterAutospacing="0"/>
              <w:jc w:val="both"/>
              <w:rPr>
                <w:rFonts w:ascii="Arial" w:hAnsi="Arial" w:cs="Arial"/>
              </w:rPr>
            </w:pPr>
            <w:r>
              <w:rPr>
                <w:rFonts w:ascii="Arial" w:hAnsi="Arial" w:cs="Arial"/>
              </w:rPr>
              <w:t>A specific point they both said was that Adult Z was very careful and took pride in her appearance. They both considered it significant that any injuries that would have been caused if she had survived would have affected her appearance drastically. A fact that they felt Adult 1 would have known.</w:t>
            </w:r>
          </w:p>
          <w:p w:rsidR="00C159B1" w:rsidRPr="00861091" w:rsidRDefault="00C159B1" w:rsidP="00A976BD">
            <w:pPr>
              <w:pStyle w:val="yiv6809618490msolistparagraph"/>
              <w:spacing w:before="0" w:beforeAutospacing="0" w:after="0" w:afterAutospacing="0"/>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11.</w:t>
            </w:r>
            <w:r w:rsidR="00661462">
              <w:rPr>
                <w:rFonts w:ascii="Arial" w:hAnsi="Arial" w:cs="Arial"/>
                <w:sz w:val="20"/>
                <w:szCs w:val="20"/>
              </w:rPr>
              <w:t>2</w:t>
            </w:r>
            <w:r w:rsidR="004477E9">
              <w:rPr>
                <w:rFonts w:ascii="Arial" w:hAnsi="Arial" w:cs="Arial"/>
                <w:sz w:val="20"/>
                <w:szCs w:val="20"/>
              </w:rPr>
              <w:t>3</w:t>
            </w:r>
          </w:p>
        </w:tc>
        <w:tc>
          <w:tcPr>
            <w:tcW w:w="8425" w:type="dxa"/>
          </w:tcPr>
          <w:p w:rsidR="00351946" w:rsidRDefault="00C159B1" w:rsidP="00596AA1">
            <w:pPr>
              <w:pStyle w:val="yiv6809618490msonormal"/>
              <w:spacing w:before="0" w:beforeAutospacing="0" w:after="0" w:afterAutospacing="0"/>
              <w:jc w:val="both"/>
              <w:rPr>
                <w:rFonts w:ascii="Arial" w:hAnsi="Arial" w:cs="Arial"/>
              </w:rPr>
            </w:pPr>
            <w:r w:rsidRPr="003F133E">
              <w:rPr>
                <w:rFonts w:ascii="Arial" w:hAnsi="Arial" w:cs="Arial"/>
              </w:rPr>
              <w:t>Th</w:t>
            </w:r>
            <w:r>
              <w:rPr>
                <w:rFonts w:ascii="Arial" w:hAnsi="Arial" w:cs="Arial"/>
              </w:rPr>
              <w:t xml:space="preserve">e friends did not </w:t>
            </w:r>
            <w:r w:rsidRPr="003F133E">
              <w:rPr>
                <w:rFonts w:ascii="Arial" w:hAnsi="Arial" w:cs="Arial"/>
              </w:rPr>
              <w:t xml:space="preserve">think the incident </w:t>
            </w:r>
            <w:r>
              <w:rPr>
                <w:rFonts w:ascii="Arial" w:hAnsi="Arial" w:cs="Arial"/>
              </w:rPr>
              <w:t>that brought about the death</w:t>
            </w:r>
            <w:r w:rsidR="00C027EC">
              <w:rPr>
                <w:rFonts w:ascii="Arial" w:hAnsi="Arial" w:cs="Arial"/>
              </w:rPr>
              <w:t xml:space="preserve"> of Adult Z</w:t>
            </w:r>
            <w:r>
              <w:rPr>
                <w:rFonts w:ascii="Arial" w:hAnsi="Arial" w:cs="Arial"/>
              </w:rPr>
              <w:t xml:space="preserve"> had in any way been </w:t>
            </w:r>
            <w:r w:rsidRPr="003F133E">
              <w:rPr>
                <w:rFonts w:ascii="Arial" w:hAnsi="Arial" w:cs="Arial"/>
              </w:rPr>
              <w:t>premeditated</w:t>
            </w:r>
            <w:r>
              <w:rPr>
                <w:rFonts w:ascii="Arial" w:hAnsi="Arial" w:cs="Arial"/>
              </w:rPr>
              <w:t>.</w:t>
            </w:r>
            <w:r w:rsidRPr="003F133E">
              <w:rPr>
                <w:rFonts w:ascii="Arial" w:hAnsi="Arial" w:cs="Arial"/>
              </w:rPr>
              <w:t xml:space="preserve"> </w:t>
            </w:r>
            <w:r w:rsidR="00596AA1">
              <w:rPr>
                <w:rFonts w:ascii="Arial" w:hAnsi="Arial" w:cs="Arial"/>
              </w:rPr>
              <w:t xml:space="preserve">  </w:t>
            </w:r>
          </w:p>
          <w:p w:rsidR="00C159B1" w:rsidRPr="00861091" w:rsidRDefault="00C159B1" w:rsidP="0063466E">
            <w:pPr>
              <w:pStyle w:val="yiv6809618490msonormal"/>
              <w:spacing w:before="0" w:beforeAutospacing="0" w:after="0" w:afterAutospacing="0"/>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11.</w:t>
            </w:r>
            <w:r w:rsidR="00661462">
              <w:rPr>
                <w:rFonts w:ascii="Arial" w:hAnsi="Arial" w:cs="Arial"/>
                <w:sz w:val="20"/>
                <w:szCs w:val="20"/>
              </w:rPr>
              <w:t>2</w:t>
            </w:r>
            <w:r w:rsidR="004477E9">
              <w:rPr>
                <w:rFonts w:ascii="Arial" w:hAnsi="Arial" w:cs="Arial"/>
                <w:sz w:val="20"/>
                <w:szCs w:val="20"/>
              </w:rPr>
              <w:t>4</w:t>
            </w:r>
          </w:p>
        </w:tc>
        <w:tc>
          <w:tcPr>
            <w:tcW w:w="8425" w:type="dxa"/>
          </w:tcPr>
          <w:p w:rsidR="00C159B1" w:rsidRPr="000273D9" w:rsidRDefault="00C159B1" w:rsidP="00750ADF">
            <w:pPr>
              <w:pStyle w:val="yiv6809618490msonormal"/>
              <w:spacing w:before="0" w:beforeAutospacing="0" w:after="0" w:afterAutospacing="0"/>
              <w:jc w:val="both"/>
              <w:rPr>
                <w:rFonts w:ascii="Arial" w:hAnsi="Arial" w:cs="Arial"/>
              </w:rPr>
            </w:pPr>
            <w:r>
              <w:rPr>
                <w:rFonts w:ascii="Arial" w:hAnsi="Arial" w:cs="Arial"/>
              </w:rPr>
              <w:t xml:space="preserve">They finished by saying that in their view there was nothing the Partnership could have done to have anticipated or prevented </w:t>
            </w:r>
            <w:r w:rsidR="00351946">
              <w:rPr>
                <w:rFonts w:ascii="Arial" w:hAnsi="Arial" w:cs="Arial"/>
              </w:rPr>
              <w:t>Adult Z’s</w:t>
            </w:r>
            <w:r>
              <w:rPr>
                <w:rFonts w:ascii="Arial" w:hAnsi="Arial" w:cs="Arial"/>
              </w:rPr>
              <w:t xml:space="preserve"> death. They stressed that she had been an </w:t>
            </w:r>
            <w:r w:rsidRPr="000273D9">
              <w:rPr>
                <w:rFonts w:ascii="Arial" w:hAnsi="Arial" w:cs="Arial"/>
              </w:rPr>
              <w:t xml:space="preserve">incredibly private </w:t>
            </w:r>
            <w:r>
              <w:rPr>
                <w:rFonts w:ascii="Arial" w:hAnsi="Arial" w:cs="Arial"/>
              </w:rPr>
              <w:t xml:space="preserve">person </w:t>
            </w:r>
            <w:r w:rsidRPr="000273D9">
              <w:rPr>
                <w:rFonts w:ascii="Arial" w:hAnsi="Arial" w:cs="Arial"/>
              </w:rPr>
              <w:t xml:space="preserve">and would have </w:t>
            </w:r>
            <w:r>
              <w:rPr>
                <w:rFonts w:ascii="Arial" w:hAnsi="Arial" w:cs="Arial"/>
              </w:rPr>
              <w:t xml:space="preserve">been unlikely </w:t>
            </w:r>
            <w:r w:rsidRPr="000273D9">
              <w:rPr>
                <w:rFonts w:ascii="Arial" w:hAnsi="Arial" w:cs="Arial"/>
              </w:rPr>
              <w:t xml:space="preserve">to </w:t>
            </w:r>
            <w:r>
              <w:rPr>
                <w:rFonts w:ascii="Arial" w:hAnsi="Arial" w:cs="Arial"/>
              </w:rPr>
              <w:t xml:space="preserve">have sought support from agencies even if she had felt the need for it. </w:t>
            </w:r>
            <w:r w:rsidRPr="000273D9">
              <w:rPr>
                <w:rFonts w:ascii="Arial" w:hAnsi="Arial" w:cs="Arial"/>
              </w:rPr>
              <w:t xml:space="preserve">However, they did think there was merit in the Partnership looking at how awareness </w:t>
            </w:r>
            <w:r>
              <w:rPr>
                <w:rFonts w:ascii="Arial" w:hAnsi="Arial" w:cs="Arial"/>
              </w:rPr>
              <w:t>of d</w:t>
            </w:r>
            <w:r w:rsidRPr="000273D9">
              <w:rPr>
                <w:rFonts w:ascii="Arial" w:hAnsi="Arial" w:cs="Arial"/>
              </w:rPr>
              <w:t xml:space="preserve">omestic </w:t>
            </w:r>
            <w:r>
              <w:rPr>
                <w:rFonts w:ascii="Arial" w:hAnsi="Arial" w:cs="Arial"/>
              </w:rPr>
              <w:t>a</w:t>
            </w:r>
            <w:r w:rsidRPr="000273D9">
              <w:rPr>
                <w:rFonts w:ascii="Arial" w:hAnsi="Arial" w:cs="Arial"/>
              </w:rPr>
              <w:t xml:space="preserve">buse </w:t>
            </w:r>
            <w:r>
              <w:rPr>
                <w:rFonts w:ascii="Arial" w:hAnsi="Arial" w:cs="Arial"/>
              </w:rPr>
              <w:t xml:space="preserve">that did not include physical violence </w:t>
            </w:r>
            <w:r w:rsidRPr="000273D9">
              <w:rPr>
                <w:rFonts w:ascii="Arial" w:hAnsi="Arial" w:cs="Arial"/>
              </w:rPr>
              <w:t xml:space="preserve">was </w:t>
            </w:r>
            <w:r>
              <w:rPr>
                <w:rFonts w:ascii="Arial" w:hAnsi="Arial" w:cs="Arial"/>
              </w:rPr>
              <w:t>raised and that there should be recognition t</w:t>
            </w:r>
            <w:r w:rsidRPr="000273D9">
              <w:rPr>
                <w:rFonts w:ascii="Arial" w:hAnsi="Arial" w:cs="Arial"/>
              </w:rPr>
              <w:t>hat older women experience it</w:t>
            </w:r>
            <w:r>
              <w:rPr>
                <w:rFonts w:ascii="Arial" w:hAnsi="Arial" w:cs="Arial"/>
              </w:rPr>
              <w:t xml:space="preserve"> as well as younger people</w:t>
            </w:r>
            <w:r w:rsidRPr="000273D9">
              <w:rPr>
                <w:rFonts w:ascii="Arial" w:hAnsi="Arial" w:cs="Arial"/>
              </w:rPr>
              <w:t>.</w:t>
            </w:r>
          </w:p>
          <w:p w:rsidR="00C159B1" w:rsidRPr="00861091" w:rsidRDefault="00C159B1" w:rsidP="0086109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b/>
              </w:rPr>
              <w:t>12</w:t>
            </w:r>
          </w:p>
        </w:tc>
        <w:tc>
          <w:tcPr>
            <w:tcW w:w="8425" w:type="dxa"/>
          </w:tcPr>
          <w:p w:rsidR="00C159B1" w:rsidRDefault="00C159B1" w:rsidP="00A976BD">
            <w:pPr>
              <w:jc w:val="both"/>
              <w:rPr>
                <w:rFonts w:ascii="Arial" w:hAnsi="Arial" w:cs="Arial"/>
                <w:b/>
              </w:rPr>
            </w:pPr>
            <w:r w:rsidRPr="0046548A">
              <w:rPr>
                <w:rFonts w:ascii="Arial" w:hAnsi="Arial" w:cs="Arial"/>
                <w:b/>
              </w:rPr>
              <w:t>Summary of what was known by agencies and professionals</w:t>
            </w:r>
          </w:p>
          <w:p w:rsidR="00C159B1" w:rsidRPr="00861091" w:rsidRDefault="00C159B1" w:rsidP="00A976BD">
            <w:pPr>
              <w:jc w:val="both"/>
              <w:rPr>
                <w:rFonts w:ascii="Arial" w:hAnsi="Arial" w:cs="Arial"/>
              </w:rPr>
            </w:pPr>
          </w:p>
        </w:tc>
      </w:tr>
      <w:tr w:rsidR="00C159B1" w:rsidTr="00D05213">
        <w:tc>
          <w:tcPr>
            <w:tcW w:w="817" w:type="dxa"/>
          </w:tcPr>
          <w:p w:rsidR="00C159B1" w:rsidRDefault="00C159B1" w:rsidP="00E277E3">
            <w:pPr>
              <w:rPr>
                <w:rFonts w:ascii="Arial" w:hAnsi="Arial" w:cs="Arial"/>
                <w:b/>
              </w:rPr>
            </w:pPr>
          </w:p>
        </w:tc>
        <w:tc>
          <w:tcPr>
            <w:tcW w:w="8425" w:type="dxa"/>
          </w:tcPr>
          <w:p w:rsidR="00C159B1" w:rsidRPr="0046548A" w:rsidRDefault="00C027EC" w:rsidP="00A976BD">
            <w:pPr>
              <w:jc w:val="both"/>
              <w:rPr>
                <w:rFonts w:ascii="Arial" w:hAnsi="Arial"/>
              </w:rPr>
            </w:pPr>
            <w:r>
              <w:rPr>
                <w:rFonts w:ascii="Arial" w:hAnsi="Arial" w:cs="Arial"/>
                <w:b/>
              </w:rPr>
              <w:t>Adult Z</w:t>
            </w:r>
          </w:p>
          <w:p w:rsidR="00C159B1" w:rsidRPr="0046548A" w:rsidRDefault="00C159B1" w:rsidP="00A976BD">
            <w:pPr>
              <w:jc w:val="both"/>
              <w:rPr>
                <w:rFonts w:ascii="Arial" w:hAnsi="Arial" w:cs="Arial"/>
                <w:b/>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12.1</w:t>
            </w:r>
          </w:p>
        </w:tc>
        <w:tc>
          <w:tcPr>
            <w:tcW w:w="8425" w:type="dxa"/>
          </w:tcPr>
          <w:p w:rsidR="00C159B1" w:rsidRPr="00A976BD" w:rsidRDefault="00C159B1" w:rsidP="00A976BD">
            <w:pPr>
              <w:jc w:val="both"/>
              <w:rPr>
                <w:rFonts w:ascii="Arial" w:hAnsi="Arial" w:cs="Arial"/>
              </w:rPr>
            </w:pPr>
            <w:r w:rsidRPr="00A976BD">
              <w:rPr>
                <w:rFonts w:ascii="Arial" w:hAnsi="Arial" w:cs="Arial"/>
              </w:rPr>
              <w:t xml:space="preserve">The Police had been involved with </w:t>
            </w:r>
            <w:r w:rsidR="00C027EC">
              <w:rPr>
                <w:rFonts w:ascii="Arial" w:hAnsi="Arial" w:cs="Arial"/>
              </w:rPr>
              <w:t>Adult Z</w:t>
            </w:r>
            <w:r w:rsidRPr="00A976BD">
              <w:rPr>
                <w:rFonts w:ascii="Arial" w:hAnsi="Arial" w:cs="Arial"/>
              </w:rPr>
              <w:t xml:space="preserve"> on six occasions before her death:</w:t>
            </w:r>
          </w:p>
          <w:p w:rsidR="00C159B1" w:rsidRPr="00851C0C" w:rsidRDefault="00C159B1" w:rsidP="00A976BD">
            <w:pPr>
              <w:jc w:val="both"/>
              <w:rPr>
                <w:rFonts w:ascii="Arial" w:hAnsi="Arial" w:cs="Arial"/>
              </w:rPr>
            </w:pPr>
          </w:p>
          <w:p w:rsidR="00C159B1" w:rsidRPr="00851C0C" w:rsidRDefault="00C159B1" w:rsidP="00A87B48">
            <w:pPr>
              <w:numPr>
                <w:ilvl w:val="0"/>
                <w:numId w:val="16"/>
              </w:numPr>
              <w:jc w:val="both"/>
              <w:rPr>
                <w:rFonts w:ascii="Arial" w:hAnsi="Arial" w:cs="Arial"/>
              </w:rPr>
            </w:pPr>
            <w:r w:rsidRPr="00851C0C">
              <w:rPr>
                <w:rFonts w:ascii="Arial" w:hAnsi="Arial" w:cs="Arial"/>
              </w:rPr>
              <w:t xml:space="preserve">2008 – Two incidents where </w:t>
            </w:r>
            <w:r w:rsidR="00C027EC">
              <w:rPr>
                <w:rFonts w:ascii="Arial" w:hAnsi="Arial" w:cs="Arial"/>
              </w:rPr>
              <w:t>she</w:t>
            </w:r>
            <w:r w:rsidRPr="00851C0C">
              <w:rPr>
                <w:rFonts w:ascii="Arial" w:hAnsi="Arial" w:cs="Arial"/>
              </w:rPr>
              <w:t xml:space="preserve"> </w:t>
            </w:r>
            <w:r>
              <w:rPr>
                <w:rFonts w:ascii="Arial" w:hAnsi="Arial" w:cs="Arial"/>
              </w:rPr>
              <w:t xml:space="preserve">reported youths causing a </w:t>
            </w:r>
            <w:r w:rsidRPr="00851C0C">
              <w:rPr>
                <w:rFonts w:ascii="Arial" w:hAnsi="Arial" w:cs="Arial"/>
              </w:rPr>
              <w:t>nuisance outside her place of work</w:t>
            </w:r>
          </w:p>
          <w:p w:rsidR="00C159B1" w:rsidRPr="00851C0C" w:rsidRDefault="00C159B1" w:rsidP="00A87B48">
            <w:pPr>
              <w:numPr>
                <w:ilvl w:val="0"/>
                <w:numId w:val="16"/>
              </w:numPr>
              <w:jc w:val="both"/>
              <w:rPr>
                <w:rFonts w:ascii="Arial" w:hAnsi="Arial" w:cs="Arial"/>
              </w:rPr>
            </w:pPr>
            <w:r w:rsidRPr="00851C0C">
              <w:rPr>
                <w:rFonts w:ascii="Arial" w:hAnsi="Arial" w:cs="Arial"/>
              </w:rPr>
              <w:t xml:space="preserve">2005 – </w:t>
            </w:r>
            <w:r>
              <w:rPr>
                <w:rFonts w:ascii="Arial" w:hAnsi="Arial" w:cs="Arial"/>
              </w:rPr>
              <w:t xml:space="preserve">A report by </w:t>
            </w:r>
            <w:r w:rsidR="00C027EC">
              <w:rPr>
                <w:rFonts w:ascii="Arial" w:hAnsi="Arial" w:cs="Arial"/>
              </w:rPr>
              <w:t>Adult Z</w:t>
            </w:r>
            <w:r>
              <w:rPr>
                <w:rFonts w:ascii="Arial" w:hAnsi="Arial" w:cs="Arial"/>
              </w:rPr>
              <w:t xml:space="preserve"> of </w:t>
            </w:r>
            <w:r w:rsidRPr="00851C0C">
              <w:rPr>
                <w:rFonts w:ascii="Arial" w:hAnsi="Arial" w:cs="Arial"/>
              </w:rPr>
              <w:t>a car be</w:t>
            </w:r>
            <w:r>
              <w:rPr>
                <w:rFonts w:ascii="Arial" w:hAnsi="Arial" w:cs="Arial"/>
              </w:rPr>
              <w:t xml:space="preserve">ing burnt out in the </w:t>
            </w:r>
            <w:r w:rsidRPr="00851C0C">
              <w:rPr>
                <w:rFonts w:ascii="Arial" w:hAnsi="Arial" w:cs="Arial"/>
              </w:rPr>
              <w:t>library car park</w:t>
            </w:r>
          </w:p>
          <w:p w:rsidR="00C159B1" w:rsidRPr="00851C0C" w:rsidRDefault="00C159B1" w:rsidP="00A87B48">
            <w:pPr>
              <w:numPr>
                <w:ilvl w:val="0"/>
                <w:numId w:val="16"/>
              </w:numPr>
              <w:jc w:val="both"/>
              <w:rPr>
                <w:rFonts w:ascii="Arial" w:hAnsi="Arial" w:cs="Arial"/>
              </w:rPr>
            </w:pPr>
            <w:r w:rsidRPr="00851C0C">
              <w:rPr>
                <w:rFonts w:ascii="Arial" w:hAnsi="Arial" w:cs="Arial"/>
              </w:rPr>
              <w:t xml:space="preserve">2004 – </w:t>
            </w:r>
            <w:r w:rsidR="00C027EC">
              <w:rPr>
                <w:rFonts w:ascii="Arial" w:hAnsi="Arial" w:cs="Arial"/>
              </w:rPr>
              <w:t>Adult Z</w:t>
            </w:r>
            <w:r>
              <w:rPr>
                <w:rFonts w:ascii="Arial" w:hAnsi="Arial" w:cs="Arial"/>
              </w:rPr>
              <w:t xml:space="preserve"> received a police caution for </w:t>
            </w:r>
            <w:r w:rsidRPr="00851C0C">
              <w:rPr>
                <w:rFonts w:ascii="Arial" w:hAnsi="Arial" w:cs="Arial"/>
              </w:rPr>
              <w:t>failing to report a</w:t>
            </w:r>
            <w:r>
              <w:rPr>
                <w:rFonts w:ascii="Arial" w:hAnsi="Arial" w:cs="Arial"/>
              </w:rPr>
              <w:t xml:space="preserve"> road</w:t>
            </w:r>
            <w:r w:rsidRPr="00851C0C">
              <w:rPr>
                <w:rFonts w:ascii="Arial" w:hAnsi="Arial" w:cs="Arial"/>
              </w:rPr>
              <w:t xml:space="preserve"> accident</w:t>
            </w:r>
          </w:p>
          <w:p w:rsidR="00C159B1" w:rsidRPr="00851C0C" w:rsidRDefault="00C159B1" w:rsidP="00A87B48">
            <w:pPr>
              <w:numPr>
                <w:ilvl w:val="0"/>
                <w:numId w:val="16"/>
              </w:numPr>
              <w:jc w:val="both"/>
              <w:rPr>
                <w:rFonts w:ascii="Arial" w:hAnsi="Arial" w:cs="Arial"/>
              </w:rPr>
            </w:pPr>
            <w:r w:rsidRPr="00851C0C">
              <w:rPr>
                <w:rFonts w:ascii="Arial" w:hAnsi="Arial" w:cs="Arial"/>
              </w:rPr>
              <w:t xml:space="preserve">2004 – </w:t>
            </w:r>
            <w:r w:rsidR="00C027EC">
              <w:rPr>
                <w:rFonts w:ascii="Arial" w:hAnsi="Arial" w:cs="Arial"/>
              </w:rPr>
              <w:t>Adult Z</w:t>
            </w:r>
            <w:r w:rsidRPr="00851C0C">
              <w:rPr>
                <w:rFonts w:ascii="Arial" w:hAnsi="Arial" w:cs="Arial"/>
              </w:rPr>
              <w:t xml:space="preserve"> had </w:t>
            </w:r>
            <w:r>
              <w:rPr>
                <w:rFonts w:ascii="Arial" w:hAnsi="Arial" w:cs="Arial"/>
              </w:rPr>
              <w:t>her purse stolen in a supermarket</w:t>
            </w:r>
          </w:p>
          <w:p w:rsidR="00C159B1" w:rsidRPr="00851C0C" w:rsidRDefault="00C159B1" w:rsidP="00A87B48">
            <w:pPr>
              <w:numPr>
                <w:ilvl w:val="0"/>
                <w:numId w:val="16"/>
              </w:numPr>
              <w:jc w:val="both"/>
              <w:rPr>
                <w:rFonts w:ascii="Arial" w:hAnsi="Arial" w:cs="Arial"/>
              </w:rPr>
            </w:pPr>
            <w:r w:rsidRPr="00851C0C">
              <w:rPr>
                <w:rFonts w:ascii="Arial" w:hAnsi="Arial" w:cs="Arial"/>
              </w:rPr>
              <w:t xml:space="preserve">2002 </w:t>
            </w:r>
            <w:r>
              <w:rPr>
                <w:rFonts w:ascii="Arial" w:hAnsi="Arial" w:cs="Arial"/>
              </w:rPr>
              <w:t>–</w:t>
            </w:r>
            <w:r w:rsidRPr="00851C0C">
              <w:rPr>
                <w:rFonts w:ascii="Arial" w:hAnsi="Arial" w:cs="Arial"/>
              </w:rPr>
              <w:t xml:space="preserve"> </w:t>
            </w:r>
            <w:r w:rsidR="00C027EC">
              <w:rPr>
                <w:rFonts w:ascii="Arial" w:hAnsi="Arial" w:cs="Arial"/>
              </w:rPr>
              <w:t>Adult Z</w:t>
            </w:r>
            <w:r w:rsidRPr="00851C0C">
              <w:rPr>
                <w:rFonts w:ascii="Arial" w:hAnsi="Arial" w:cs="Arial"/>
              </w:rPr>
              <w:t xml:space="preserve"> had </w:t>
            </w:r>
            <w:r>
              <w:rPr>
                <w:rFonts w:ascii="Arial" w:hAnsi="Arial" w:cs="Arial"/>
              </w:rPr>
              <w:t xml:space="preserve">her </w:t>
            </w:r>
            <w:r w:rsidRPr="00851C0C">
              <w:rPr>
                <w:rFonts w:ascii="Arial" w:hAnsi="Arial" w:cs="Arial"/>
              </w:rPr>
              <w:t xml:space="preserve">purse stolen from </w:t>
            </w:r>
            <w:r>
              <w:rPr>
                <w:rFonts w:ascii="Arial" w:hAnsi="Arial" w:cs="Arial"/>
              </w:rPr>
              <w:t xml:space="preserve">an </w:t>
            </w:r>
            <w:r w:rsidRPr="00851C0C">
              <w:rPr>
                <w:rFonts w:ascii="Arial" w:hAnsi="Arial" w:cs="Arial"/>
              </w:rPr>
              <w:t>unattended bag at work</w:t>
            </w:r>
          </w:p>
          <w:p w:rsidR="00C159B1" w:rsidRPr="00851C0C" w:rsidRDefault="00C159B1" w:rsidP="00A976BD">
            <w:pPr>
              <w:jc w:val="both"/>
              <w:rPr>
                <w:rFonts w:ascii="Arial" w:hAnsi="Arial" w:cs="Arial"/>
              </w:rPr>
            </w:pPr>
            <w:r w:rsidRPr="00851C0C">
              <w:rPr>
                <w:rFonts w:ascii="Arial" w:hAnsi="Arial" w:cs="Arial"/>
              </w:rPr>
              <w:t xml:space="preserve"> </w:t>
            </w:r>
          </w:p>
          <w:p w:rsidR="00C159B1" w:rsidRPr="00851C0C" w:rsidRDefault="00C159B1" w:rsidP="00A976BD">
            <w:pPr>
              <w:jc w:val="both"/>
              <w:rPr>
                <w:rFonts w:ascii="Arial" w:hAnsi="Arial" w:cs="Arial"/>
              </w:rPr>
            </w:pPr>
            <w:r>
              <w:rPr>
                <w:rFonts w:ascii="Arial" w:hAnsi="Arial" w:cs="Arial"/>
              </w:rPr>
              <w:t xml:space="preserve">           (There was no mention of </w:t>
            </w:r>
            <w:r w:rsidR="005D20D1">
              <w:rPr>
                <w:rFonts w:ascii="Arial" w:hAnsi="Arial" w:cs="Arial"/>
              </w:rPr>
              <w:t>Adult 1</w:t>
            </w:r>
            <w:r>
              <w:rPr>
                <w:rFonts w:ascii="Arial" w:hAnsi="Arial" w:cs="Arial"/>
              </w:rPr>
              <w:t>in any of these incidents).</w:t>
            </w:r>
            <w:r w:rsidRPr="00851C0C">
              <w:rPr>
                <w:rFonts w:ascii="Arial" w:hAnsi="Arial" w:cs="Arial"/>
              </w:rPr>
              <w:t xml:space="preserve">  </w:t>
            </w:r>
          </w:p>
          <w:p w:rsidR="00C159B1" w:rsidRPr="00A976BD" w:rsidRDefault="00C159B1" w:rsidP="00A976BD">
            <w:pPr>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p>
        </w:tc>
        <w:tc>
          <w:tcPr>
            <w:tcW w:w="8425" w:type="dxa"/>
          </w:tcPr>
          <w:p w:rsidR="00C159B1" w:rsidRPr="00851C0C" w:rsidRDefault="00C027EC" w:rsidP="00A976BD">
            <w:pPr>
              <w:jc w:val="both"/>
              <w:rPr>
                <w:rFonts w:ascii="Arial" w:hAnsi="Arial" w:cs="Arial"/>
              </w:rPr>
            </w:pPr>
            <w:r>
              <w:rPr>
                <w:rFonts w:ascii="Arial" w:hAnsi="Arial" w:cs="Arial"/>
                <w:b/>
              </w:rPr>
              <w:t>Adult 1</w:t>
            </w:r>
          </w:p>
          <w:p w:rsidR="00C159B1" w:rsidRPr="00A976BD" w:rsidRDefault="00C159B1" w:rsidP="00A976BD">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12.2</w:t>
            </w:r>
          </w:p>
        </w:tc>
        <w:tc>
          <w:tcPr>
            <w:tcW w:w="8425" w:type="dxa"/>
          </w:tcPr>
          <w:p w:rsidR="00C159B1" w:rsidRPr="00A976BD" w:rsidRDefault="00C159B1" w:rsidP="00A976BD">
            <w:pPr>
              <w:jc w:val="both"/>
              <w:rPr>
                <w:rFonts w:ascii="Arial" w:hAnsi="Arial" w:cs="Arial"/>
              </w:rPr>
            </w:pPr>
            <w:r w:rsidRPr="00A976BD">
              <w:rPr>
                <w:rFonts w:ascii="Arial" w:hAnsi="Arial" w:cs="Arial"/>
              </w:rPr>
              <w:t xml:space="preserve">The Police had contact with </w:t>
            </w:r>
            <w:r w:rsidR="00C027EC">
              <w:rPr>
                <w:rFonts w:ascii="Arial" w:hAnsi="Arial" w:cs="Arial"/>
              </w:rPr>
              <w:t>Adult 1</w:t>
            </w:r>
            <w:r w:rsidRPr="00A976BD">
              <w:rPr>
                <w:rFonts w:ascii="Arial" w:hAnsi="Arial" w:cs="Arial"/>
              </w:rPr>
              <w:t xml:space="preserve"> between 1971 and 1980 for offences of dishonesty. He was convicted of five offences of burglary and was either fined, given a supervision order or a community service order. There was no further contact between the Police and </w:t>
            </w:r>
            <w:r w:rsidR="00C027EC">
              <w:rPr>
                <w:rFonts w:ascii="Arial" w:hAnsi="Arial" w:cs="Arial"/>
              </w:rPr>
              <w:t>Adult 1</w:t>
            </w:r>
            <w:r w:rsidRPr="00A976BD">
              <w:rPr>
                <w:rFonts w:ascii="Arial" w:hAnsi="Arial" w:cs="Arial"/>
              </w:rPr>
              <w:t xml:space="preserve">until he telephoned them during the early hours of the morning of December 28, 2011 </w:t>
            </w:r>
            <w:r>
              <w:rPr>
                <w:rFonts w:ascii="Arial" w:hAnsi="Arial" w:cs="Arial"/>
              </w:rPr>
              <w:t>to say his wife</w:t>
            </w:r>
            <w:r w:rsidRPr="00A976BD">
              <w:rPr>
                <w:rFonts w:ascii="Arial" w:hAnsi="Arial" w:cs="Arial"/>
              </w:rPr>
              <w:t xml:space="preserve"> </w:t>
            </w:r>
            <w:r>
              <w:rPr>
                <w:rFonts w:ascii="Arial" w:hAnsi="Arial" w:cs="Arial"/>
              </w:rPr>
              <w:t xml:space="preserve">had been </w:t>
            </w:r>
            <w:r w:rsidRPr="00A976BD">
              <w:rPr>
                <w:rFonts w:ascii="Arial" w:hAnsi="Arial" w:cs="Arial"/>
              </w:rPr>
              <w:t>admitt</w:t>
            </w:r>
            <w:r>
              <w:rPr>
                <w:rFonts w:ascii="Arial" w:hAnsi="Arial" w:cs="Arial"/>
              </w:rPr>
              <w:t>ed to hospital</w:t>
            </w:r>
            <w:r w:rsidRPr="00A976BD">
              <w:rPr>
                <w:rFonts w:ascii="Arial" w:hAnsi="Arial" w:cs="Arial"/>
              </w:rPr>
              <w:t xml:space="preserve">. </w:t>
            </w:r>
          </w:p>
          <w:p w:rsidR="00C159B1" w:rsidRDefault="00C159B1" w:rsidP="00A976BD">
            <w:pPr>
              <w:jc w:val="both"/>
              <w:rPr>
                <w:rFonts w:ascii="Arial" w:hAnsi="Arial" w:cs="Arial"/>
                <w:b/>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12.3</w:t>
            </w:r>
          </w:p>
        </w:tc>
        <w:tc>
          <w:tcPr>
            <w:tcW w:w="8425" w:type="dxa"/>
          </w:tcPr>
          <w:p w:rsidR="00C159B1" w:rsidRPr="00A976BD" w:rsidRDefault="00C159B1" w:rsidP="00A976BD">
            <w:pPr>
              <w:jc w:val="both"/>
              <w:rPr>
                <w:rFonts w:ascii="Arial" w:hAnsi="Arial" w:cs="Arial"/>
              </w:rPr>
            </w:pPr>
            <w:r w:rsidRPr="00A976BD">
              <w:rPr>
                <w:rFonts w:ascii="Arial" w:hAnsi="Arial" w:cs="Arial"/>
              </w:rPr>
              <w:t xml:space="preserve">The couple’s GP stated there had been contact with </w:t>
            </w:r>
            <w:r w:rsidR="00C027EC">
              <w:rPr>
                <w:rFonts w:ascii="Arial" w:hAnsi="Arial" w:cs="Arial"/>
              </w:rPr>
              <w:t>Adult 1</w:t>
            </w:r>
            <w:r w:rsidRPr="00A976BD">
              <w:rPr>
                <w:rFonts w:ascii="Arial" w:hAnsi="Arial" w:cs="Arial"/>
              </w:rPr>
              <w:t xml:space="preserve"> in January 2012 when he requested help because he was having difficulty sleeping. The GP said that the events that led up to the incident were not discussed in any detail. The GP stated that other contact the surgery had with the </w:t>
            </w:r>
            <w:r w:rsidR="00C027EC">
              <w:rPr>
                <w:rFonts w:ascii="Arial" w:hAnsi="Arial" w:cs="Arial"/>
              </w:rPr>
              <w:t>couple</w:t>
            </w:r>
            <w:r w:rsidRPr="00A976BD">
              <w:rPr>
                <w:rFonts w:ascii="Arial" w:hAnsi="Arial" w:cs="Arial"/>
              </w:rPr>
              <w:t xml:space="preserve"> did </w:t>
            </w:r>
            <w:r w:rsidRPr="00A976BD">
              <w:rPr>
                <w:rFonts w:ascii="Arial" w:hAnsi="Arial" w:cs="Arial"/>
              </w:rPr>
              <w:lastRenderedPageBreak/>
              <w:t>not involve domestic abuse or violence</w:t>
            </w:r>
            <w:r w:rsidR="00C027EC">
              <w:rPr>
                <w:rFonts w:ascii="Arial" w:hAnsi="Arial" w:cs="Arial"/>
              </w:rPr>
              <w:t>, substance misuse or mental health issues</w:t>
            </w:r>
            <w:r w:rsidRPr="00A976BD">
              <w:rPr>
                <w:rFonts w:ascii="Arial" w:hAnsi="Arial" w:cs="Arial"/>
              </w:rPr>
              <w:t xml:space="preserve">. </w:t>
            </w:r>
          </w:p>
          <w:p w:rsidR="00C159B1" w:rsidRPr="00861091" w:rsidRDefault="00C159B1" w:rsidP="00A976BD">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lastRenderedPageBreak/>
              <w:t>12.4</w:t>
            </w:r>
          </w:p>
        </w:tc>
        <w:tc>
          <w:tcPr>
            <w:tcW w:w="8425" w:type="dxa"/>
          </w:tcPr>
          <w:p w:rsidR="00C159B1" w:rsidRPr="00A976BD" w:rsidRDefault="00C159B1" w:rsidP="00A976BD">
            <w:pPr>
              <w:jc w:val="both"/>
              <w:rPr>
                <w:rFonts w:ascii="Arial" w:hAnsi="Arial" w:cs="Arial"/>
              </w:rPr>
            </w:pPr>
            <w:r w:rsidRPr="00A976BD">
              <w:rPr>
                <w:rFonts w:ascii="Arial" w:hAnsi="Arial" w:cs="Arial"/>
              </w:rPr>
              <w:t xml:space="preserve">Rotherham Victim Support had no contact with </w:t>
            </w:r>
            <w:r w:rsidR="00351946">
              <w:rPr>
                <w:rFonts w:ascii="Arial" w:hAnsi="Arial" w:cs="Arial"/>
              </w:rPr>
              <w:t>Adult Z or Adult 1,</w:t>
            </w:r>
            <w:r w:rsidRPr="00A976BD">
              <w:rPr>
                <w:rFonts w:ascii="Arial" w:hAnsi="Arial" w:cs="Arial"/>
              </w:rPr>
              <w:t xml:space="preserve"> before </w:t>
            </w:r>
            <w:r w:rsidR="00C027EC">
              <w:rPr>
                <w:rFonts w:ascii="Arial" w:hAnsi="Arial" w:cs="Arial"/>
              </w:rPr>
              <w:t>Adult Z’s</w:t>
            </w:r>
            <w:r w:rsidRPr="00A976BD">
              <w:rPr>
                <w:rFonts w:ascii="Arial" w:hAnsi="Arial" w:cs="Arial"/>
              </w:rPr>
              <w:t xml:space="preserve"> death. Their only involvement had been the receipt of a routine referral by the police once a crime report for assault had been submitted after she had been admitted to hospital. Because </w:t>
            </w:r>
            <w:r w:rsidR="00C027EC">
              <w:rPr>
                <w:rFonts w:ascii="Arial" w:hAnsi="Arial" w:cs="Arial"/>
              </w:rPr>
              <w:t>Adult Z</w:t>
            </w:r>
            <w:r w:rsidRPr="00A976BD">
              <w:rPr>
                <w:rFonts w:ascii="Arial" w:hAnsi="Arial" w:cs="Arial"/>
              </w:rPr>
              <w:t xml:space="preserve"> was in hospital, in line with their standard practice, Victim Support ‘pended’ the case until such time as the police notified them it was appropriate to contact her. </w:t>
            </w:r>
          </w:p>
          <w:p w:rsidR="00C159B1" w:rsidRPr="00861091" w:rsidRDefault="00C159B1" w:rsidP="00A976BD">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12.5</w:t>
            </w:r>
          </w:p>
        </w:tc>
        <w:tc>
          <w:tcPr>
            <w:tcW w:w="8425" w:type="dxa"/>
          </w:tcPr>
          <w:p w:rsidR="00C159B1" w:rsidRPr="00A976BD" w:rsidRDefault="00C159B1" w:rsidP="00A976BD">
            <w:pPr>
              <w:jc w:val="both"/>
              <w:rPr>
                <w:rFonts w:ascii="Arial" w:hAnsi="Arial" w:cs="Arial"/>
              </w:rPr>
            </w:pPr>
            <w:r w:rsidRPr="00A976BD">
              <w:rPr>
                <w:rFonts w:ascii="Arial" w:hAnsi="Arial" w:cs="Arial"/>
              </w:rPr>
              <w:t xml:space="preserve">The Rotherham Foundation Trust’s involvement with </w:t>
            </w:r>
            <w:r w:rsidR="00596AA1">
              <w:rPr>
                <w:rFonts w:ascii="Arial" w:hAnsi="Arial" w:cs="Arial"/>
              </w:rPr>
              <w:t xml:space="preserve">Adult </w:t>
            </w:r>
            <w:r w:rsidR="0063466E">
              <w:rPr>
                <w:rFonts w:ascii="Arial" w:hAnsi="Arial" w:cs="Arial"/>
              </w:rPr>
              <w:t xml:space="preserve">Z </w:t>
            </w:r>
            <w:r w:rsidR="0063466E" w:rsidRPr="00A976BD">
              <w:rPr>
                <w:rFonts w:ascii="Arial" w:hAnsi="Arial" w:cs="Arial"/>
              </w:rPr>
              <w:t>and</w:t>
            </w:r>
            <w:r w:rsidRPr="00A976BD">
              <w:rPr>
                <w:rFonts w:ascii="Arial" w:hAnsi="Arial" w:cs="Arial"/>
              </w:rPr>
              <w:t xml:space="preserve"> </w:t>
            </w:r>
            <w:r w:rsidR="00596AA1">
              <w:rPr>
                <w:rFonts w:ascii="Arial" w:hAnsi="Arial" w:cs="Arial"/>
              </w:rPr>
              <w:t>Adult 1</w:t>
            </w:r>
            <w:r w:rsidR="00596AA1" w:rsidRPr="00A976BD">
              <w:rPr>
                <w:rFonts w:ascii="Arial" w:hAnsi="Arial" w:cs="Arial"/>
              </w:rPr>
              <w:t xml:space="preserve"> </w:t>
            </w:r>
            <w:r w:rsidRPr="00A976BD">
              <w:rPr>
                <w:rFonts w:ascii="Arial" w:hAnsi="Arial" w:cs="Arial"/>
              </w:rPr>
              <w:t xml:space="preserve">began when the couple arrived at the hospital after the incident. For medical reasons </w:t>
            </w:r>
            <w:r w:rsidR="00596AA1">
              <w:rPr>
                <w:rFonts w:ascii="Arial" w:hAnsi="Arial" w:cs="Arial"/>
              </w:rPr>
              <w:t>Adult Z</w:t>
            </w:r>
            <w:r w:rsidRPr="00A976BD">
              <w:rPr>
                <w:rFonts w:ascii="Arial" w:hAnsi="Arial" w:cs="Arial"/>
              </w:rPr>
              <w:t xml:space="preserve"> was transferred to the Sheffield Teaching Hospital (Northern General) Trust.</w:t>
            </w:r>
          </w:p>
          <w:p w:rsidR="00C159B1" w:rsidRPr="00861091" w:rsidRDefault="00C159B1" w:rsidP="00861091">
            <w:pPr>
              <w:jc w:val="both"/>
              <w:rPr>
                <w:rFonts w:ascii="Arial" w:hAnsi="Arial" w:cs="Arial"/>
              </w:rPr>
            </w:pPr>
          </w:p>
        </w:tc>
      </w:tr>
      <w:tr w:rsidR="00C159B1" w:rsidTr="00D05213">
        <w:tc>
          <w:tcPr>
            <w:tcW w:w="817" w:type="dxa"/>
          </w:tcPr>
          <w:p w:rsidR="00C159B1" w:rsidRPr="00A976BD" w:rsidRDefault="00C159B1" w:rsidP="00E277E3">
            <w:pPr>
              <w:rPr>
                <w:rFonts w:ascii="Arial" w:hAnsi="Arial" w:cs="Arial"/>
                <w:b/>
                <w:szCs w:val="24"/>
              </w:rPr>
            </w:pPr>
            <w:r w:rsidRPr="00A976BD">
              <w:rPr>
                <w:rFonts w:ascii="Arial" w:hAnsi="Arial" w:cs="Arial"/>
                <w:b/>
                <w:szCs w:val="24"/>
              </w:rPr>
              <w:t>13</w:t>
            </w:r>
          </w:p>
        </w:tc>
        <w:tc>
          <w:tcPr>
            <w:tcW w:w="8425" w:type="dxa"/>
          </w:tcPr>
          <w:p w:rsidR="00C159B1" w:rsidRDefault="00C159B1" w:rsidP="00A976BD">
            <w:pPr>
              <w:jc w:val="both"/>
              <w:rPr>
                <w:rFonts w:ascii="Arial" w:hAnsi="Arial" w:cs="Arial"/>
                <w:b/>
              </w:rPr>
            </w:pPr>
            <w:r w:rsidRPr="00CE238A">
              <w:rPr>
                <w:rFonts w:ascii="Arial" w:hAnsi="Arial" w:cs="Arial"/>
                <w:b/>
              </w:rPr>
              <w:t>Analysis of how and why events occurred</w:t>
            </w:r>
          </w:p>
          <w:p w:rsidR="00C159B1" w:rsidRPr="00B8343D" w:rsidRDefault="00C159B1" w:rsidP="00B8343D">
            <w:pPr>
              <w:jc w:val="both"/>
              <w:rPr>
                <w:rFonts w:ascii="Arial" w:hAnsi="Arial" w:cs="Arial"/>
              </w:rPr>
            </w:pPr>
          </w:p>
        </w:tc>
      </w:tr>
      <w:tr w:rsidR="00C159B1" w:rsidTr="00D05213">
        <w:tc>
          <w:tcPr>
            <w:tcW w:w="817" w:type="dxa"/>
          </w:tcPr>
          <w:p w:rsidR="00C159B1" w:rsidRPr="00B8343D" w:rsidRDefault="00C159B1" w:rsidP="00E277E3">
            <w:pPr>
              <w:rPr>
                <w:rFonts w:ascii="Arial" w:hAnsi="Arial" w:cs="Arial"/>
                <w:sz w:val="20"/>
                <w:szCs w:val="20"/>
              </w:rPr>
            </w:pPr>
            <w:r w:rsidRPr="00B8343D">
              <w:rPr>
                <w:rFonts w:ascii="Arial" w:hAnsi="Arial" w:cs="Arial"/>
                <w:sz w:val="20"/>
                <w:szCs w:val="20"/>
              </w:rPr>
              <w:t>13.1</w:t>
            </w:r>
          </w:p>
        </w:tc>
        <w:tc>
          <w:tcPr>
            <w:tcW w:w="8425" w:type="dxa"/>
          </w:tcPr>
          <w:p w:rsidR="00C159B1" w:rsidRDefault="00C159B1" w:rsidP="00B8343D">
            <w:pPr>
              <w:tabs>
                <w:tab w:val="left" w:pos="8880"/>
              </w:tabs>
              <w:jc w:val="both"/>
              <w:rPr>
                <w:rFonts w:ascii="Arial" w:hAnsi="Arial" w:cs="Arial"/>
              </w:rPr>
            </w:pPr>
            <w:r w:rsidRPr="00A976BD">
              <w:rPr>
                <w:rFonts w:ascii="Arial" w:hAnsi="Arial" w:cs="Arial"/>
              </w:rPr>
              <w:t xml:space="preserve">This section of the report seeks to examine why events unfolded as they did and to identify any areas for improvement in practice. The key issues are set out below; many do not warrant detailed discussion because the </w:t>
            </w:r>
            <w:r w:rsidR="00596AA1">
              <w:rPr>
                <w:rFonts w:ascii="Arial" w:hAnsi="Arial" w:cs="Arial"/>
              </w:rPr>
              <w:t>couple</w:t>
            </w:r>
            <w:r w:rsidRPr="00A976BD">
              <w:rPr>
                <w:rFonts w:ascii="Arial" w:hAnsi="Arial" w:cs="Arial"/>
              </w:rPr>
              <w:t xml:space="preserve"> were not known to the agencies in a domestic violence or abuse context.  </w:t>
            </w:r>
          </w:p>
          <w:p w:rsidR="00C159B1" w:rsidRPr="00A976BD" w:rsidRDefault="00C159B1" w:rsidP="00B8343D">
            <w:pPr>
              <w:tabs>
                <w:tab w:val="left" w:pos="8880"/>
              </w:tabs>
              <w:jc w:val="both"/>
              <w:rPr>
                <w:rFonts w:ascii="Arial" w:hAnsi="Arial" w:cs="Arial"/>
              </w:rPr>
            </w:pPr>
          </w:p>
          <w:p w:rsidR="00C159B1" w:rsidRPr="002059E2" w:rsidRDefault="00C159B1" w:rsidP="00B8343D">
            <w:pPr>
              <w:pStyle w:val="ListParagraph"/>
              <w:jc w:val="both"/>
              <w:rPr>
                <w:rFonts w:ascii="Arial" w:hAnsi="Arial" w:cs="Arial"/>
              </w:rPr>
            </w:pPr>
            <w:r w:rsidRPr="002059E2">
              <w:rPr>
                <w:rFonts w:ascii="Arial" w:hAnsi="Arial" w:cs="Arial"/>
              </w:rPr>
              <w:t>The key issues:</w:t>
            </w:r>
          </w:p>
          <w:p w:rsidR="00C159B1" w:rsidRDefault="00C159B1" w:rsidP="00B8343D">
            <w:pPr>
              <w:pStyle w:val="ListParagraph"/>
              <w:ind w:left="1440"/>
              <w:jc w:val="both"/>
              <w:rPr>
                <w:rFonts w:ascii="Arial" w:hAnsi="Arial" w:cs="Arial"/>
              </w:rPr>
            </w:pPr>
          </w:p>
          <w:p w:rsidR="00C159B1" w:rsidRDefault="00C159B1" w:rsidP="00B8343D">
            <w:pPr>
              <w:pStyle w:val="ListParagraph"/>
              <w:numPr>
                <w:ilvl w:val="0"/>
                <w:numId w:val="22"/>
              </w:numPr>
              <w:jc w:val="both"/>
              <w:rPr>
                <w:rFonts w:ascii="Arial" w:hAnsi="Arial" w:cs="Arial"/>
              </w:rPr>
            </w:pPr>
            <w:r w:rsidRPr="00F71C10">
              <w:rPr>
                <w:rFonts w:ascii="Arial" w:hAnsi="Arial" w:cs="Arial"/>
              </w:rPr>
              <w:t xml:space="preserve">What is </w:t>
            </w:r>
            <w:r>
              <w:rPr>
                <w:rFonts w:ascii="Arial" w:hAnsi="Arial" w:cs="Arial"/>
              </w:rPr>
              <w:t>DA</w:t>
            </w:r>
          </w:p>
          <w:p w:rsidR="00C159B1" w:rsidRPr="00F71C10" w:rsidRDefault="00C159B1" w:rsidP="00B8343D">
            <w:pPr>
              <w:pStyle w:val="ListParagraph"/>
              <w:jc w:val="both"/>
              <w:rPr>
                <w:rFonts w:ascii="Arial" w:hAnsi="Arial" w:cs="Arial"/>
              </w:rPr>
            </w:pPr>
          </w:p>
          <w:p w:rsidR="00C159B1" w:rsidRPr="00395CBA" w:rsidRDefault="00C159B1" w:rsidP="00B8343D">
            <w:pPr>
              <w:pStyle w:val="ListParagraph"/>
              <w:numPr>
                <w:ilvl w:val="0"/>
                <w:numId w:val="21"/>
              </w:numPr>
              <w:jc w:val="both"/>
              <w:rPr>
                <w:rFonts w:ascii="Arial" w:hAnsi="Arial" w:cs="Arial"/>
              </w:rPr>
            </w:pPr>
            <w:r w:rsidRPr="00395CBA">
              <w:rPr>
                <w:rFonts w:ascii="Arial" w:hAnsi="Arial" w:cs="Arial"/>
              </w:rPr>
              <w:t>DA assessments</w:t>
            </w:r>
          </w:p>
          <w:p w:rsidR="00C159B1" w:rsidRPr="001A676B" w:rsidRDefault="00C159B1" w:rsidP="00B8343D">
            <w:pPr>
              <w:pStyle w:val="ListParagraph"/>
              <w:ind w:left="1168"/>
              <w:rPr>
                <w:rFonts w:ascii="Arial" w:hAnsi="Arial" w:cs="Arial"/>
                <w:color w:val="00B0F0"/>
              </w:rPr>
            </w:pPr>
          </w:p>
          <w:p w:rsidR="00C159B1" w:rsidRPr="00F71C10" w:rsidRDefault="00C159B1" w:rsidP="00B8343D">
            <w:pPr>
              <w:pStyle w:val="ListParagraph"/>
              <w:numPr>
                <w:ilvl w:val="0"/>
                <w:numId w:val="20"/>
              </w:numPr>
              <w:jc w:val="both"/>
              <w:rPr>
                <w:rFonts w:ascii="Arial" w:hAnsi="Arial" w:cs="Arial"/>
              </w:rPr>
            </w:pPr>
            <w:r w:rsidRPr="00F71C10">
              <w:rPr>
                <w:rFonts w:ascii="Arial" w:hAnsi="Arial" w:cs="Arial"/>
              </w:rPr>
              <w:t>MARAC/Vulnerable adult</w:t>
            </w:r>
          </w:p>
          <w:p w:rsidR="00C159B1" w:rsidRPr="00F71C10" w:rsidRDefault="00C159B1" w:rsidP="00B8343D">
            <w:pPr>
              <w:pStyle w:val="ListParagraph"/>
              <w:ind w:left="1168"/>
              <w:jc w:val="both"/>
              <w:rPr>
                <w:rFonts w:ascii="Arial" w:hAnsi="Arial" w:cs="Arial"/>
              </w:rPr>
            </w:pPr>
          </w:p>
          <w:p w:rsidR="00C159B1" w:rsidRPr="00F71C10" w:rsidRDefault="00C159B1" w:rsidP="00B8343D">
            <w:pPr>
              <w:pStyle w:val="ListParagraph"/>
              <w:numPr>
                <w:ilvl w:val="0"/>
                <w:numId w:val="19"/>
              </w:numPr>
              <w:jc w:val="both"/>
              <w:rPr>
                <w:rFonts w:ascii="Arial" w:hAnsi="Arial" w:cs="Arial"/>
              </w:rPr>
            </w:pPr>
            <w:r w:rsidRPr="00F71C10">
              <w:rPr>
                <w:rFonts w:ascii="Arial" w:hAnsi="Arial" w:cs="Arial"/>
              </w:rPr>
              <w:t>Family history</w:t>
            </w:r>
          </w:p>
          <w:p w:rsidR="00C159B1" w:rsidRPr="00F71C10" w:rsidRDefault="00C159B1" w:rsidP="00B8343D">
            <w:pPr>
              <w:pStyle w:val="ListParagraph"/>
              <w:jc w:val="both"/>
              <w:rPr>
                <w:rFonts w:ascii="Arial" w:hAnsi="Arial" w:cs="Arial"/>
              </w:rPr>
            </w:pPr>
          </w:p>
          <w:p w:rsidR="00C159B1" w:rsidRDefault="00C159B1" w:rsidP="00B8343D">
            <w:pPr>
              <w:pStyle w:val="ListParagraph"/>
              <w:numPr>
                <w:ilvl w:val="0"/>
                <w:numId w:val="18"/>
              </w:numPr>
              <w:jc w:val="both"/>
              <w:rPr>
                <w:rFonts w:ascii="Arial" w:hAnsi="Arial" w:cs="Arial"/>
              </w:rPr>
            </w:pPr>
            <w:r w:rsidRPr="00F71C10">
              <w:rPr>
                <w:rFonts w:ascii="Arial" w:hAnsi="Arial" w:cs="Arial"/>
              </w:rPr>
              <w:t>Information sharing</w:t>
            </w:r>
          </w:p>
          <w:p w:rsidR="00C159B1" w:rsidRPr="00395CBA" w:rsidRDefault="00C159B1" w:rsidP="00B8343D">
            <w:pPr>
              <w:pStyle w:val="ListParagraph"/>
              <w:rPr>
                <w:rFonts w:ascii="Arial" w:hAnsi="Arial" w:cs="Arial"/>
              </w:rPr>
            </w:pPr>
          </w:p>
          <w:p w:rsidR="00C159B1" w:rsidRDefault="00C159B1" w:rsidP="00B8343D">
            <w:pPr>
              <w:pStyle w:val="ListParagraph"/>
              <w:numPr>
                <w:ilvl w:val="0"/>
                <w:numId w:val="17"/>
              </w:numPr>
              <w:jc w:val="both"/>
              <w:rPr>
                <w:rFonts w:ascii="Arial" w:hAnsi="Arial" w:cs="Arial"/>
              </w:rPr>
            </w:pPr>
            <w:r>
              <w:rPr>
                <w:rFonts w:ascii="Arial" w:hAnsi="Arial" w:cs="Arial"/>
              </w:rPr>
              <w:t>‘Near miss’ policy</w:t>
            </w:r>
          </w:p>
          <w:p w:rsidR="00C159B1" w:rsidRPr="00CE238A" w:rsidRDefault="00C159B1" w:rsidP="00A976BD">
            <w:pPr>
              <w:jc w:val="both"/>
              <w:rPr>
                <w:rFonts w:ascii="Arial" w:hAnsi="Arial" w:cs="Arial"/>
                <w:b/>
              </w:rPr>
            </w:pPr>
          </w:p>
        </w:tc>
      </w:tr>
      <w:tr w:rsidR="00C159B1" w:rsidTr="00D05213">
        <w:tc>
          <w:tcPr>
            <w:tcW w:w="817" w:type="dxa"/>
          </w:tcPr>
          <w:p w:rsidR="00C159B1" w:rsidRPr="00A24AE8" w:rsidRDefault="00C159B1" w:rsidP="00E277E3">
            <w:pPr>
              <w:rPr>
                <w:rFonts w:ascii="Arial" w:hAnsi="Arial" w:cs="Arial"/>
                <w:sz w:val="20"/>
                <w:szCs w:val="20"/>
              </w:rPr>
            </w:pPr>
          </w:p>
        </w:tc>
        <w:tc>
          <w:tcPr>
            <w:tcW w:w="8425" w:type="dxa"/>
          </w:tcPr>
          <w:p w:rsidR="00C159B1" w:rsidRPr="00381DE1" w:rsidRDefault="00C159B1" w:rsidP="00381DE1">
            <w:pPr>
              <w:jc w:val="both"/>
              <w:rPr>
                <w:rFonts w:ascii="Arial" w:hAnsi="Arial" w:cs="Arial"/>
                <w:b/>
                <w:u w:val="single"/>
              </w:rPr>
            </w:pPr>
            <w:r w:rsidRPr="00381DE1">
              <w:rPr>
                <w:rFonts w:ascii="Arial" w:hAnsi="Arial" w:cs="Arial"/>
                <w:b/>
                <w:u w:val="single"/>
              </w:rPr>
              <w:t>What is DA</w:t>
            </w:r>
          </w:p>
          <w:p w:rsidR="00C159B1" w:rsidRPr="003835A4" w:rsidRDefault="00C159B1" w:rsidP="00381DE1">
            <w:pPr>
              <w:pStyle w:val="ListParagraph"/>
              <w:tabs>
                <w:tab w:val="left" w:pos="743"/>
              </w:tabs>
              <w:ind w:left="318" w:firstLine="120"/>
              <w:jc w:val="both"/>
              <w:rPr>
                <w:rFonts w:ascii="Arial" w:hAnsi="Arial" w:cs="Arial"/>
              </w:rPr>
            </w:pPr>
          </w:p>
          <w:p w:rsidR="00C159B1" w:rsidRPr="00381DE1" w:rsidRDefault="00C159B1" w:rsidP="00381DE1">
            <w:pPr>
              <w:jc w:val="both"/>
              <w:rPr>
                <w:rFonts w:ascii="Arial" w:hAnsi="Arial" w:cs="Arial"/>
                <w:b/>
              </w:rPr>
            </w:pPr>
            <w:r w:rsidRPr="00381DE1">
              <w:rPr>
                <w:rFonts w:ascii="Arial" w:hAnsi="Arial" w:cs="Arial"/>
                <w:b/>
              </w:rPr>
              <w:t>Analysis</w:t>
            </w:r>
          </w:p>
          <w:p w:rsidR="00C159B1" w:rsidRPr="0086109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13.2</w:t>
            </w:r>
          </w:p>
        </w:tc>
        <w:tc>
          <w:tcPr>
            <w:tcW w:w="8425" w:type="dxa"/>
          </w:tcPr>
          <w:p w:rsidR="00C159B1" w:rsidRPr="00381DE1" w:rsidRDefault="00C159B1" w:rsidP="00381DE1">
            <w:pPr>
              <w:jc w:val="both"/>
              <w:rPr>
                <w:rFonts w:ascii="Arial" w:hAnsi="Arial" w:cs="Arial"/>
              </w:rPr>
            </w:pPr>
            <w:r w:rsidRPr="00381DE1">
              <w:rPr>
                <w:rFonts w:ascii="Arial" w:hAnsi="Arial" w:cs="Arial"/>
              </w:rPr>
              <w:t xml:space="preserve">Nothing has emerged as a result of this review to question the awareness of </w:t>
            </w:r>
            <w:r>
              <w:rPr>
                <w:rFonts w:ascii="Arial" w:hAnsi="Arial" w:cs="Arial"/>
              </w:rPr>
              <w:t>domestic abuse</w:t>
            </w:r>
            <w:r w:rsidRPr="00381DE1">
              <w:rPr>
                <w:rFonts w:ascii="Arial" w:hAnsi="Arial" w:cs="Arial"/>
              </w:rPr>
              <w:t xml:space="preserve"> issues within any of the agencies involved.  </w:t>
            </w:r>
            <w:r w:rsidR="0063466E">
              <w:rPr>
                <w:rFonts w:ascii="Arial" w:hAnsi="Arial" w:cs="Arial"/>
              </w:rPr>
              <w:t>However there appears to be a lack of corporate understanding throughout agencies of what constitutes a homicide for the purposes of a domestic homicide review</w:t>
            </w:r>
            <w:r w:rsidRPr="00381DE1">
              <w:rPr>
                <w:rFonts w:ascii="Arial" w:hAnsi="Arial" w:cs="Arial"/>
              </w:rPr>
              <w:t xml:space="preserve"> </w:t>
            </w:r>
          </w:p>
          <w:p w:rsidR="00C159B1" w:rsidRPr="0086109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13.3</w:t>
            </w:r>
          </w:p>
        </w:tc>
        <w:tc>
          <w:tcPr>
            <w:tcW w:w="8425" w:type="dxa"/>
          </w:tcPr>
          <w:p w:rsidR="00C159B1" w:rsidRPr="00381DE1" w:rsidRDefault="00C159B1" w:rsidP="00381DE1">
            <w:pPr>
              <w:jc w:val="both"/>
              <w:rPr>
                <w:rFonts w:ascii="Arial" w:hAnsi="Arial" w:cs="Arial"/>
              </w:rPr>
            </w:pPr>
            <w:r w:rsidRPr="00381DE1">
              <w:rPr>
                <w:rFonts w:ascii="Arial" w:hAnsi="Arial" w:cs="Arial"/>
              </w:rPr>
              <w:t xml:space="preserve">Hospital staff was clearly concerned that </w:t>
            </w:r>
            <w:r>
              <w:rPr>
                <w:rFonts w:ascii="Arial" w:hAnsi="Arial" w:cs="Arial"/>
              </w:rPr>
              <w:t>domestic abuse</w:t>
            </w:r>
            <w:r w:rsidRPr="00381DE1">
              <w:rPr>
                <w:rFonts w:ascii="Arial" w:hAnsi="Arial" w:cs="Arial"/>
              </w:rPr>
              <w:t xml:space="preserve"> may have been a factor but their concerns were not escalated to senior management. A Registrar did insist, however, that </w:t>
            </w:r>
            <w:r w:rsidR="00166FAA">
              <w:rPr>
                <w:rFonts w:ascii="Arial" w:hAnsi="Arial" w:cs="Arial"/>
              </w:rPr>
              <w:t>Adult 1</w:t>
            </w:r>
            <w:r w:rsidRPr="00381DE1">
              <w:rPr>
                <w:rFonts w:ascii="Arial" w:hAnsi="Arial" w:cs="Arial"/>
              </w:rPr>
              <w:t xml:space="preserve"> contact the police himself.  </w:t>
            </w:r>
          </w:p>
          <w:p w:rsidR="00C159B1" w:rsidRPr="0086109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13.4</w:t>
            </w:r>
          </w:p>
        </w:tc>
        <w:tc>
          <w:tcPr>
            <w:tcW w:w="8425" w:type="dxa"/>
          </w:tcPr>
          <w:p w:rsidR="00C159B1" w:rsidRPr="00381DE1" w:rsidRDefault="00C159B1" w:rsidP="00381DE1">
            <w:pPr>
              <w:jc w:val="both"/>
              <w:rPr>
                <w:rFonts w:ascii="Arial" w:hAnsi="Arial" w:cs="Arial"/>
              </w:rPr>
            </w:pPr>
            <w:r w:rsidRPr="00381DE1">
              <w:rPr>
                <w:rFonts w:ascii="Arial" w:hAnsi="Arial" w:cs="Arial"/>
              </w:rPr>
              <w:t xml:space="preserve">South Yorkshire Police conducted a risk assessment after </w:t>
            </w:r>
            <w:r w:rsidR="00166FAA">
              <w:rPr>
                <w:rFonts w:ascii="Arial" w:hAnsi="Arial" w:cs="Arial"/>
              </w:rPr>
              <w:t>Adult Z</w:t>
            </w:r>
            <w:r w:rsidRPr="00381DE1">
              <w:rPr>
                <w:rFonts w:ascii="Arial" w:hAnsi="Arial" w:cs="Arial"/>
              </w:rPr>
              <w:t xml:space="preserve"> had been </w:t>
            </w:r>
            <w:r w:rsidRPr="00381DE1">
              <w:rPr>
                <w:rFonts w:ascii="Arial" w:hAnsi="Arial" w:cs="Arial"/>
              </w:rPr>
              <w:lastRenderedPageBreak/>
              <w:t>admitted to hospital</w:t>
            </w:r>
            <w:r w:rsidR="00166FAA">
              <w:rPr>
                <w:rFonts w:ascii="Arial" w:hAnsi="Arial" w:cs="Arial"/>
              </w:rPr>
              <w:t xml:space="preserve"> and they became aware of the incident</w:t>
            </w:r>
            <w:r w:rsidRPr="00381DE1">
              <w:rPr>
                <w:rFonts w:ascii="Arial" w:hAnsi="Arial" w:cs="Arial"/>
              </w:rPr>
              <w:t xml:space="preserve">. They categorised the risk </w:t>
            </w:r>
            <w:r w:rsidR="00166FAA">
              <w:rPr>
                <w:rFonts w:ascii="Arial" w:hAnsi="Arial" w:cs="Arial"/>
              </w:rPr>
              <w:t xml:space="preserve">to her </w:t>
            </w:r>
            <w:r w:rsidRPr="00381DE1">
              <w:rPr>
                <w:rFonts w:ascii="Arial" w:hAnsi="Arial" w:cs="Arial"/>
              </w:rPr>
              <w:t>as medium and</w:t>
            </w:r>
            <w:r w:rsidR="00166FAA">
              <w:rPr>
                <w:rFonts w:ascii="Arial" w:hAnsi="Arial" w:cs="Arial"/>
              </w:rPr>
              <w:t xml:space="preserve">, with the exception of </w:t>
            </w:r>
            <w:r w:rsidR="002A608E">
              <w:rPr>
                <w:rFonts w:ascii="Arial" w:hAnsi="Arial" w:cs="Arial"/>
              </w:rPr>
              <w:t>Victim</w:t>
            </w:r>
            <w:r w:rsidR="00166FAA">
              <w:rPr>
                <w:rFonts w:ascii="Arial" w:hAnsi="Arial" w:cs="Arial"/>
              </w:rPr>
              <w:t xml:space="preserve"> Support,</w:t>
            </w:r>
            <w:r w:rsidRPr="00381DE1">
              <w:rPr>
                <w:rFonts w:ascii="Arial" w:hAnsi="Arial" w:cs="Arial"/>
              </w:rPr>
              <w:t xml:space="preserve"> did not notify </w:t>
            </w:r>
            <w:r>
              <w:rPr>
                <w:rFonts w:ascii="Arial" w:hAnsi="Arial" w:cs="Arial"/>
              </w:rPr>
              <w:t>other agencies of the incident</w:t>
            </w:r>
            <w:r w:rsidR="00166FAA">
              <w:rPr>
                <w:rFonts w:ascii="Arial" w:hAnsi="Arial" w:cs="Arial"/>
              </w:rPr>
              <w:t xml:space="preserve"> at the point of them becoming aware of it</w:t>
            </w:r>
            <w:r>
              <w:rPr>
                <w:rFonts w:ascii="Arial" w:hAnsi="Arial" w:cs="Arial"/>
              </w:rPr>
              <w:t>.</w:t>
            </w:r>
            <w:r w:rsidR="00166FAA">
              <w:rPr>
                <w:rFonts w:ascii="Arial" w:hAnsi="Arial" w:cs="Arial"/>
              </w:rPr>
              <w:t xml:space="preserve"> </w:t>
            </w:r>
          </w:p>
          <w:p w:rsidR="00C159B1" w:rsidRPr="00861091" w:rsidRDefault="00C159B1" w:rsidP="0086109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p>
        </w:tc>
        <w:tc>
          <w:tcPr>
            <w:tcW w:w="8425" w:type="dxa"/>
          </w:tcPr>
          <w:p w:rsidR="00C159B1" w:rsidRPr="00381DE1" w:rsidRDefault="00C159B1" w:rsidP="00381DE1">
            <w:pPr>
              <w:jc w:val="both"/>
              <w:rPr>
                <w:rFonts w:ascii="Arial" w:hAnsi="Arial" w:cs="Arial"/>
                <w:b/>
                <w:u w:val="single"/>
              </w:rPr>
            </w:pPr>
            <w:r w:rsidRPr="00381DE1">
              <w:rPr>
                <w:rFonts w:ascii="Arial" w:hAnsi="Arial" w:cs="Arial"/>
                <w:b/>
                <w:u w:val="single"/>
              </w:rPr>
              <w:t>DA assessments</w:t>
            </w:r>
          </w:p>
          <w:p w:rsidR="00C159B1" w:rsidRPr="00A11074" w:rsidRDefault="00C159B1" w:rsidP="00381DE1">
            <w:pPr>
              <w:tabs>
                <w:tab w:val="left" w:pos="1485"/>
              </w:tabs>
              <w:ind w:firstLine="1485"/>
              <w:jc w:val="both"/>
              <w:rPr>
                <w:rFonts w:ascii="Arial" w:hAnsi="Arial" w:cs="Arial"/>
                <w:b/>
              </w:rPr>
            </w:pPr>
          </w:p>
          <w:p w:rsidR="00C159B1" w:rsidRDefault="00C159B1" w:rsidP="00381DE1">
            <w:pPr>
              <w:jc w:val="both"/>
              <w:rPr>
                <w:rFonts w:ascii="Arial" w:hAnsi="Arial" w:cs="Arial"/>
                <w:i/>
                <w:color w:val="00B0F0"/>
                <w:sz w:val="22"/>
              </w:rPr>
            </w:pPr>
            <w:r w:rsidRPr="00381DE1">
              <w:rPr>
                <w:rFonts w:ascii="Arial" w:hAnsi="Arial" w:cs="Arial"/>
                <w:b/>
              </w:rPr>
              <w:t xml:space="preserve">Analysis </w:t>
            </w:r>
          </w:p>
          <w:p w:rsidR="00C159B1" w:rsidRPr="00381DE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13.5</w:t>
            </w:r>
          </w:p>
        </w:tc>
        <w:tc>
          <w:tcPr>
            <w:tcW w:w="8425" w:type="dxa"/>
          </w:tcPr>
          <w:p w:rsidR="00C159B1" w:rsidRDefault="00C159B1" w:rsidP="00381DE1">
            <w:pPr>
              <w:jc w:val="both"/>
              <w:rPr>
                <w:rFonts w:ascii="Arial" w:hAnsi="Arial" w:cs="Arial"/>
              </w:rPr>
            </w:pPr>
            <w:r w:rsidRPr="00381DE1">
              <w:rPr>
                <w:rFonts w:ascii="Arial" w:hAnsi="Arial" w:cs="Arial"/>
              </w:rPr>
              <w:t xml:space="preserve">A </w:t>
            </w:r>
            <w:r>
              <w:rPr>
                <w:rFonts w:ascii="Arial" w:hAnsi="Arial" w:cs="Arial"/>
              </w:rPr>
              <w:t xml:space="preserve">domestic abuse </w:t>
            </w:r>
            <w:r w:rsidRPr="00381DE1">
              <w:rPr>
                <w:rFonts w:ascii="Arial" w:hAnsi="Arial" w:cs="Arial"/>
              </w:rPr>
              <w:t xml:space="preserve">assessment is best defined as a critical evaluation of information for the purpose of guiding decisions on a complex, public issue. It is recognised that the principle model for assessing risk is in the Domestic Abuse, Stalking and Honour Based Violence (DASH 2009) Risk Identification, Assessment and Management Model. </w:t>
            </w:r>
          </w:p>
          <w:p w:rsidR="00C159B1" w:rsidRPr="00381DE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13.6</w:t>
            </w:r>
          </w:p>
        </w:tc>
        <w:tc>
          <w:tcPr>
            <w:tcW w:w="8425" w:type="dxa"/>
          </w:tcPr>
          <w:p w:rsidR="00C159B1" w:rsidRPr="00381DE1" w:rsidRDefault="00C159B1" w:rsidP="00381DE1">
            <w:pPr>
              <w:jc w:val="both"/>
              <w:rPr>
                <w:rFonts w:ascii="Arial" w:hAnsi="Arial" w:cs="Arial"/>
              </w:rPr>
            </w:pPr>
            <w:r w:rsidRPr="00381DE1">
              <w:rPr>
                <w:rFonts w:ascii="Arial" w:hAnsi="Arial" w:cs="Arial"/>
              </w:rPr>
              <w:t xml:space="preserve">There is clear difficulty with assessments in that they are an objective evaluation but made through subjective considerations, consequently they may vary from organisation to organisation and person to person. </w:t>
            </w:r>
          </w:p>
          <w:p w:rsidR="00C159B1" w:rsidRPr="00381DE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13.7</w:t>
            </w:r>
          </w:p>
        </w:tc>
        <w:tc>
          <w:tcPr>
            <w:tcW w:w="8425" w:type="dxa"/>
          </w:tcPr>
          <w:p w:rsidR="00C159B1" w:rsidRDefault="00C159B1" w:rsidP="00381DE1">
            <w:pPr>
              <w:jc w:val="both"/>
              <w:rPr>
                <w:rFonts w:ascii="Arial" w:hAnsi="Arial" w:cs="Arial"/>
              </w:rPr>
            </w:pPr>
            <w:r w:rsidRPr="00381DE1">
              <w:rPr>
                <w:rFonts w:ascii="Arial" w:hAnsi="Arial" w:cs="Arial"/>
              </w:rPr>
              <w:t xml:space="preserve">However assessments are critical to ensure issues are identified and can be addressed appropriately. They also enable critical services to become involved at an appropriate level, which when linked to information sharing and organisational responsibility, affords protection to the victim and preventative opportunities in respect of the </w:t>
            </w:r>
            <w:r w:rsidR="00DB408A">
              <w:rPr>
                <w:rFonts w:ascii="Arial" w:hAnsi="Arial" w:cs="Arial"/>
              </w:rPr>
              <w:t>perpetrator</w:t>
            </w:r>
            <w:r w:rsidRPr="00381DE1">
              <w:rPr>
                <w:rFonts w:ascii="Arial" w:hAnsi="Arial" w:cs="Arial"/>
              </w:rPr>
              <w:t>.</w:t>
            </w:r>
          </w:p>
          <w:p w:rsidR="00C159B1" w:rsidRPr="0086109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13.8</w:t>
            </w:r>
          </w:p>
        </w:tc>
        <w:tc>
          <w:tcPr>
            <w:tcW w:w="8425" w:type="dxa"/>
          </w:tcPr>
          <w:p w:rsidR="00C159B1" w:rsidRDefault="00C159B1" w:rsidP="00381DE1">
            <w:pPr>
              <w:jc w:val="both"/>
              <w:rPr>
                <w:rFonts w:ascii="Arial" w:hAnsi="Arial" w:cs="Arial"/>
              </w:rPr>
            </w:pPr>
            <w:r w:rsidRPr="00381DE1">
              <w:rPr>
                <w:rFonts w:ascii="Arial" w:hAnsi="Arial" w:cs="Arial"/>
              </w:rPr>
              <w:t>Inevitably, when organisations differ in the way they identify, assess and determine risk there is a greater chance that potential victims and perpetrators will be overlooked and opportunities to intervene will be missed.</w:t>
            </w:r>
          </w:p>
          <w:p w:rsidR="00C159B1" w:rsidRPr="00381DE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13.9</w:t>
            </w:r>
          </w:p>
        </w:tc>
        <w:tc>
          <w:tcPr>
            <w:tcW w:w="8425" w:type="dxa"/>
          </w:tcPr>
          <w:p w:rsidR="00C159B1" w:rsidRPr="00381DE1" w:rsidRDefault="00C159B1" w:rsidP="00381DE1">
            <w:pPr>
              <w:jc w:val="both"/>
              <w:rPr>
                <w:rFonts w:ascii="Arial" w:hAnsi="Arial" w:cs="Arial"/>
              </w:rPr>
            </w:pPr>
            <w:r w:rsidRPr="00381DE1">
              <w:rPr>
                <w:rFonts w:ascii="Arial" w:hAnsi="Arial" w:cs="Arial"/>
              </w:rPr>
              <w:t xml:space="preserve">The requirements of the assessment are twofold, firstly those where the victim or perpetrator provides information with regard to </w:t>
            </w:r>
            <w:r>
              <w:rPr>
                <w:rFonts w:ascii="Arial" w:hAnsi="Arial" w:cs="Arial"/>
              </w:rPr>
              <w:t>domestic abuse</w:t>
            </w:r>
            <w:r w:rsidRPr="00381DE1">
              <w:rPr>
                <w:rFonts w:ascii="Arial" w:hAnsi="Arial" w:cs="Arial"/>
              </w:rPr>
              <w:t xml:space="preserve">, but equally and arguably more so where neither provide that information, but it is suspected. </w:t>
            </w:r>
          </w:p>
          <w:p w:rsidR="00C159B1" w:rsidRPr="00381DE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13.10</w:t>
            </w:r>
          </w:p>
        </w:tc>
        <w:tc>
          <w:tcPr>
            <w:tcW w:w="8425" w:type="dxa"/>
          </w:tcPr>
          <w:p w:rsidR="00C159B1" w:rsidRPr="00381DE1" w:rsidRDefault="00C159B1" w:rsidP="00381DE1">
            <w:pPr>
              <w:jc w:val="both"/>
              <w:rPr>
                <w:rFonts w:ascii="Arial" w:hAnsi="Arial" w:cs="Arial"/>
              </w:rPr>
            </w:pPr>
            <w:r w:rsidRPr="00381DE1">
              <w:rPr>
                <w:rFonts w:ascii="Arial" w:hAnsi="Arial" w:cs="Arial"/>
              </w:rPr>
              <w:t xml:space="preserve">As mentioned previously, the police had set an interim risk assessment of ‘medium’ using the SPECCS + assessment tool. </w:t>
            </w:r>
            <w:r w:rsidR="00166FAA">
              <w:rPr>
                <w:rFonts w:ascii="Arial" w:hAnsi="Arial" w:cs="Arial"/>
              </w:rPr>
              <w:t xml:space="preserve">The current CMS 11 system used by SYP incorporates SPECSS and has a free text field where the professional judgement of officers can be recorded.  However, the </w:t>
            </w:r>
            <w:r w:rsidR="001C3C35">
              <w:rPr>
                <w:rFonts w:ascii="Arial" w:hAnsi="Arial" w:cs="Arial"/>
              </w:rPr>
              <w:t>guidance</w:t>
            </w:r>
            <w:r w:rsidR="00166FAA">
              <w:rPr>
                <w:rFonts w:ascii="Arial" w:hAnsi="Arial" w:cs="Arial"/>
              </w:rPr>
              <w:t xml:space="preserve"> around SPECSS + is not explicit in highlighting the need to use and record professional judgement.  </w:t>
            </w:r>
            <w:r w:rsidRPr="00381DE1">
              <w:rPr>
                <w:rFonts w:ascii="Arial" w:hAnsi="Arial" w:cs="Arial"/>
              </w:rPr>
              <w:t>The police IMR states:</w:t>
            </w:r>
          </w:p>
          <w:p w:rsidR="00C159B1" w:rsidRDefault="00C159B1" w:rsidP="00381DE1">
            <w:pPr>
              <w:jc w:val="both"/>
              <w:rPr>
                <w:rFonts w:ascii="Arial" w:hAnsi="Arial" w:cs="Arial"/>
                <w:i/>
              </w:rPr>
            </w:pPr>
          </w:p>
          <w:p w:rsidR="00C159B1" w:rsidRPr="00381DE1" w:rsidRDefault="00C159B1" w:rsidP="00381DE1">
            <w:pPr>
              <w:jc w:val="both"/>
              <w:rPr>
                <w:rFonts w:ascii="Arial" w:hAnsi="Arial" w:cs="Arial"/>
                <w:i/>
              </w:rPr>
            </w:pPr>
            <w:r w:rsidRPr="00381DE1">
              <w:rPr>
                <w:rFonts w:ascii="Arial" w:hAnsi="Arial" w:cs="Arial"/>
                <w:i/>
              </w:rPr>
              <w:t>‘When officers attend at a domestic related incident, it is normal practice for a number of questions to be put to the victim, the responses to which are an indicator to those setting the subsequent level of risk as to the level of threat posed. In this case, the questions were clearly not put to [</w:t>
            </w:r>
            <w:r w:rsidR="00DB408A">
              <w:rPr>
                <w:rFonts w:ascii="Arial" w:hAnsi="Arial" w:cs="Arial"/>
                <w:i/>
              </w:rPr>
              <w:t>Adult Z</w:t>
            </w:r>
            <w:r w:rsidRPr="00381DE1">
              <w:rPr>
                <w:rFonts w:ascii="Arial" w:hAnsi="Arial" w:cs="Arial"/>
                <w:i/>
              </w:rPr>
              <w:t xml:space="preserve">] as she was ventilated and unable to respond. However, it was known that she had indicated to medical staff at the hospital that her injuries had been caused accidentally. This was prior to her ventilation. The initial incident as reported by [the suspect] was that the white spirit had been accidentally spilt, albeit during the course of an argument. In view of the lack of an account from </w:t>
            </w:r>
            <w:r w:rsidRPr="00381DE1">
              <w:rPr>
                <w:rFonts w:ascii="Arial" w:hAnsi="Arial" w:cs="Arial"/>
                <w:i/>
              </w:rPr>
              <w:lastRenderedPageBreak/>
              <w:t>[</w:t>
            </w:r>
            <w:r w:rsidR="00DB408A">
              <w:rPr>
                <w:rFonts w:ascii="Arial" w:hAnsi="Arial" w:cs="Arial"/>
                <w:i/>
              </w:rPr>
              <w:t>Adult Z</w:t>
            </w:r>
            <w:r w:rsidRPr="00381DE1">
              <w:rPr>
                <w:rFonts w:ascii="Arial" w:hAnsi="Arial" w:cs="Arial"/>
                <w:i/>
              </w:rPr>
              <w:t>], together with the claims that these were accidental injuries and NO previous incidents at all between this couple, led the assessor to set the risk level at medium. Clearly, it was extremely difficult in this case to set an accurate or true risk level due to the lack of information. However, given the seriousness of the injuries sustained, an interim level of medium was set. It is clear that the Sergeant carrying out this assessment had every intention or re-visiting this level when more information from the victim was available...’</w:t>
            </w:r>
          </w:p>
          <w:p w:rsidR="00C159B1" w:rsidRPr="00381DE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lastRenderedPageBreak/>
              <w:t>13.11</w:t>
            </w:r>
          </w:p>
        </w:tc>
        <w:tc>
          <w:tcPr>
            <w:tcW w:w="8425" w:type="dxa"/>
          </w:tcPr>
          <w:p w:rsidR="00C159B1" w:rsidRPr="00381DE1" w:rsidRDefault="00C159B1" w:rsidP="00381DE1">
            <w:pPr>
              <w:jc w:val="both"/>
              <w:rPr>
                <w:rFonts w:ascii="Arial" w:hAnsi="Arial" w:cs="Arial"/>
                <w:i/>
              </w:rPr>
            </w:pPr>
            <w:r w:rsidRPr="00381DE1">
              <w:rPr>
                <w:rFonts w:ascii="Arial" w:hAnsi="Arial" w:cs="Arial"/>
              </w:rPr>
              <w:t>The police IMR continued</w:t>
            </w:r>
            <w:r w:rsidRPr="00381DE1">
              <w:rPr>
                <w:rFonts w:ascii="Arial" w:hAnsi="Arial" w:cs="Arial"/>
                <w:i/>
              </w:rPr>
              <w:t xml:space="preserve"> ‘...Following the death, the police fulfilled their role in ensuring that they considered the need for a Domestic Homicide Review and as such, made partner agencies aware and the circumstances in which [</w:t>
            </w:r>
            <w:r w:rsidR="00DB408A">
              <w:rPr>
                <w:rFonts w:ascii="Arial" w:hAnsi="Arial" w:cs="Arial"/>
                <w:i/>
              </w:rPr>
              <w:t>Adult Z</w:t>
            </w:r>
            <w:r w:rsidRPr="00381DE1">
              <w:rPr>
                <w:rFonts w:ascii="Arial" w:hAnsi="Arial" w:cs="Arial"/>
                <w:i/>
              </w:rPr>
              <w:t>] had died.</w:t>
            </w:r>
          </w:p>
          <w:p w:rsidR="00C159B1" w:rsidRPr="00381DE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13.12</w:t>
            </w:r>
          </w:p>
        </w:tc>
        <w:tc>
          <w:tcPr>
            <w:tcW w:w="8425" w:type="dxa"/>
          </w:tcPr>
          <w:p w:rsidR="00C159B1" w:rsidRPr="00381DE1" w:rsidRDefault="00C159B1" w:rsidP="00381DE1">
            <w:pPr>
              <w:jc w:val="both"/>
              <w:rPr>
                <w:rFonts w:ascii="Arial" w:hAnsi="Arial" w:cs="Arial"/>
              </w:rPr>
            </w:pPr>
            <w:r>
              <w:rPr>
                <w:rFonts w:ascii="Arial" w:hAnsi="Arial" w:cs="Arial"/>
              </w:rPr>
              <w:t xml:space="preserve">As mentioned previously in this report, the </w:t>
            </w:r>
            <w:r w:rsidRPr="00381DE1">
              <w:rPr>
                <w:rFonts w:ascii="Arial" w:hAnsi="Arial" w:cs="Arial"/>
              </w:rPr>
              <w:t xml:space="preserve">panel has been told that CAADA would have expected the domestic abuse sector to have been told about the incident before </w:t>
            </w:r>
            <w:r w:rsidR="00596AA1">
              <w:rPr>
                <w:rFonts w:ascii="Arial" w:hAnsi="Arial" w:cs="Arial"/>
              </w:rPr>
              <w:t>Adult Z</w:t>
            </w:r>
            <w:r w:rsidRPr="00381DE1">
              <w:rPr>
                <w:rFonts w:ascii="Arial" w:hAnsi="Arial" w:cs="Arial"/>
              </w:rPr>
              <w:t xml:space="preserve"> died regardless of the fact the police had been unable to interview her because she had been ventilated and despite the fact that the </w:t>
            </w:r>
            <w:r w:rsidR="005D20D1">
              <w:rPr>
                <w:rFonts w:ascii="Arial" w:hAnsi="Arial" w:cs="Arial"/>
              </w:rPr>
              <w:t>Adult Z</w:t>
            </w:r>
            <w:r w:rsidR="005D20D1" w:rsidRPr="00381DE1">
              <w:rPr>
                <w:rFonts w:ascii="Arial" w:hAnsi="Arial" w:cs="Arial"/>
              </w:rPr>
              <w:t xml:space="preserve"> </w:t>
            </w:r>
            <w:r w:rsidRPr="00381DE1">
              <w:rPr>
                <w:rFonts w:ascii="Arial" w:hAnsi="Arial" w:cs="Arial"/>
              </w:rPr>
              <w:t xml:space="preserve">had said she had sustained her injuries accidentally. They point to the fact that </w:t>
            </w:r>
            <w:r w:rsidR="005D20D1">
              <w:rPr>
                <w:rFonts w:ascii="Arial" w:hAnsi="Arial" w:cs="Arial"/>
              </w:rPr>
              <w:t>Adult 1</w:t>
            </w:r>
            <w:r w:rsidRPr="00381DE1">
              <w:rPr>
                <w:rFonts w:ascii="Arial" w:hAnsi="Arial" w:cs="Arial"/>
              </w:rPr>
              <w:t xml:space="preserve"> had admitted that the injuries had been sustained during an argument and that they were serious. The review </w:t>
            </w:r>
            <w:r w:rsidR="0063466E">
              <w:rPr>
                <w:rFonts w:ascii="Arial" w:hAnsi="Arial" w:cs="Arial"/>
              </w:rPr>
              <w:t>notes</w:t>
            </w:r>
            <w:r w:rsidRPr="00381DE1">
              <w:rPr>
                <w:rFonts w:ascii="Arial" w:hAnsi="Arial" w:cs="Arial"/>
              </w:rPr>
              <w:t xml:space="preserve"> that</w:t>
            </w:r>
            <w:r w:rsidR="001D3822">
              <w:rPr>
                <w:rFonts w:ascii="Arial" w:hAnsi="Arial" w:cs="Arial"/>
              </w:rPr>
              <w:t xml:space="preserve"> once the </w:t>
            </w:r>
            <w:r w:rsidRPr="00381DE1">
              <w:rPr>
                <w:rFonts w:ascii="Arial" w:hAnsi="Arial" w:cs="Arial"/>
              </w:rPr>
              <w:t>police officers investigating the incident</w:t>
            </w:r>
            <w:r w:rsidR="001D3822">
              <w:rPr>
                <w:rFonts w:ascii="Arial" w:hAnsi="Arial" w:cs="Arial"/>
              </w:rPr>
              <w:t xml:space="preserve"> received information that the injuries were not consistent with the story provided by Adult 1, they</w:t>
            </w:r>
            <w:r w:rsidR="001D3822" w:rsidRPr="00381DE1">
              <w:rPr>
                <w:rFonts w:ascii="Arial" w:hAnsi="Arial" w:cs="Arial"/>
              </w:rPr>
              <w:t xml:space="preserve"> did</w:t>
            </w:r>
            <w:r w:rsidRPr="00381DE1">
              <w:rPr>
                <w:rFonts w:ascii="Arial" w:hAnsi="Arial" w:cs="Arial"/>
              </w:rPr>
              <w:t xml:space="preserve"> not believe that the injuries sustained had been caused accidentally</w:t>
            </w:r>
            <w:r w:rsidR="001D3822">
              <w:rPr>
                <w:rFonts w:ascii="Arial" w:hAnsi="Arial" w:cs="Arial"/>
              </w:rPr>
              <w:t>.</w:t>
            </w:r>
            <w:r w:rsidR="00596AA1">
              <w:rPr>
                <w:rFonts w:ascii="Arial" w:hAnsi="Arial" w:cs="Arial"/>
              </w:rPr>
              <w:t xml:space="preserve"> </w:t>
            </w:r>
          </w:p>
          <w:p w:rsidR="00C159B1" w:rsidRPr="00381DE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13.13</w:t>
            </w:r>
          </w:p>
        </w:tc>
        <w:tc>
          <w:tcPr>
            <w:tcW w:w="8425" w:type="dxa"/>
          </w:tcPr>
          <w:p w:rsidR="00C159B1" w:rsidRDefault="00C159B1" w:rsidP="00381DE1">
            <w:pPr>
              <w:jc w:val="both"/>
              <w:rPr>
                <w:rFonts w:ascii="Arial" w:hAnsi="Arial" w:cs="Arial"/>
              </w:rPr>
            </w:pPr>
            <w:r w:rsidRPr="00381DE1">
              <w:rPr>
                <w:rFonts w:ascii="Arial" w:hAnsi="Arial" w:cs="Arial"/>
              </w:rPr>
              <w:t xml:space="preserve">Importantly, the only agency in the partnership not using the DASH risk assessment tool is the South Yorkshire Police although they do refer to MARAC using ACPO DASH.  </w:t>
            </w:r>
          </w:p>
          <w:p w:rsidR="00C159B1" w:rsidRPr="00381DE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13.14</w:t>
            </w:r>
          </w:p>
        </w:tc>
        <w:tc>
          <w:tcPr>
            <w:tcW w:w="8425" w:type="dxa"/>
          </w:tcPr>
          <w:p w:rsidR="00C159B1" w:rsidRPr="00381DE1" w:rsidRDefault="00C159B1" w:rsidP="00381DE1">
            <w:pPr>
              <w:jc w:val="both"/>
              <w:rPr>
                <w:rFonts w:ascii="Arial" w:hAnsi="Arial" w:cs="Arial"/>
              </w:rPr>
            </w:pPr>
            <w:r w:rsidRPr="00381DE1">
              <w:rPr>
                <w:rFonts w:ascii="Arial" w:hAnsi="Arial" w:cs="Arial"/>
              </w:rPr>
              <w:t xml:space="preserve">Whereas the issue of risk assessment had no bearing on the tragic outcome for </w:t>
            </w:r>
            <w:r w:rsidR="00596AA1">
              <w:rPr>
                <w:rFonts w:ascii="Arial" w:hAnsi="Arial" w:cs="Arial"/>
              </w:rPr>
              <w:t>Adult Z</w:t>
            </w:r>
            <w:r w:rsidRPr="00381DE1">
              <w:rPr>
                <w:rFonts w:ascii="Arial" w:hAnsi="Arial" w:cs="Arial"/>
              </w:rPr>
              <w:t xml:space="preserve">, had it been undertaken with the DASH tool, based on the accounts given at the time of the </w:t>
            </w:r>
            <w:r w:rsidR="00596AA1">
              <w:rPr>
                <w:rFonts w:ascii="Arial" w:hAnsi="Arial" w:cs="Arial"/>
              </w:rPr>
              <w:t xml:space="preserve">Adult Z’s </w:t>
            </w:r>
            <w:r w:rsidRPr="00381DE1">
              <w:rPr>
                <w:rFonts w:ascii="Arial" w:hAnsi="Arial" w:cs="Arial"/>
              </w:rPr>
              <w:t>hospital admission, the level of injury sustained and the use of professional judgement (particularly the views of the officers that were investigating the case</w:t>
            </w:r>
            <w:r w:rsidR="00166FAA">
              <w:rPr>
                <w:rFonts w:ascii="Arial" w:hAnsi="Arial" w:cs="Arial"/>
              </w:rPr>
              <w:t xml:space="preserve"> and responding nursing staff</w:t>
            </w:r>
            <w:r w:rsidRPr="00381DE1">
              <w:rPr>
                <w:rFonts w:ascii="Arial" w:hAnsi="Arial" w:cs="Arial"/>
              </w:rPr>
              <w:t xml:space="preserve">), the risk would undoubtedly have been assessed as ‘high’ and MARAC and IDVA referrals would have been triggered. </w:t>
            </w:r>
          </w:p>
          <w:p w:rsidR="00C159B1" w:rsidRPr="00381DE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13.15</w:t>
            </w:r>
          </w:p>
        </w:tc>
        <w:tc>
          <w:tcPr>
            <w:tcW w:w="8425" w:type="dxa"/>
          </w:tcPr>
          <w:p w:rsidR="00C159B1" w:rsidRPr="00381DE1" w:rsidRDefault="00C159B1" w:rsidP="00381DE1">
            <w:pPr>
              <w:jc w:val="both"/>
              <w:rPr>
                <w:rFonts w:ascii="Arial" w:hAnsi="Arial" w:cs="Arial"/>
              </w:rPr>
            </w:pPr>
            <w:r w:rsidRPr="00381DE1">
              <w:rPr>
                <w:rFonts w:ascii="Arial" w:hAnsi="Arial" w:cs="Arial"/>
              </w:rPr>
              <w:t xml:space="preserve">Although the police </w:t>
            </w:r>
            <w:r>
              <w:rPr>
                <w:rFonts w:ascii="Arial" w:hAnsi="Arial" w:cs="Arial"/>
              </w:rPr>
              <w:t>IMR</w:t>
            </w:r>
            <w:r w:rsidRPr="00381DE1">
              <w:rPr>
                <w:rFonts w:ascii="Arial" w:hAnsi="Arial" w:cs="Arial"/>
              </w:rPr>
              <w:t xml:space="preserve"> stated [that]</w:t>
            </w:r>
            <w:r w:rsidRPr="00381DE1">
              <w:rPr>
                <w:rFonts w:ascii="Arial" w:hAnsi="Arial" w:cs="Arial"/>
                <w:i/>
              </w:rPr>
              <w:t xml:space="preserve"> ‘...It is clear that the Sergeant carrying out this assessment had every intention or re-visiting this level when more information from the victim was available.’...</w:t>
            </w:r>
            <w:r w:rsidRPr="00381DE1">
              <w:rPr>
                <w:rFonts w:ascii="Arial" w:hAnsi="Arial" w:cs="Arial"/>
              </w:rPr>
              <w:t>and</w:t>
            </w:r>
            <w:r w:rsidRPr="00381DE1">
              <w:rPr>
                <w:rFonts w:ascii="Arial" w:hAnsi="Arial" w:cs="Arial"/>
                <w:i/>
              </w:rPr>
              <w:t xml:space="preserve"> ‘...Following the death, the police fulfilled their role in ensuring that they considered the need for a Domestic Homicide Review and as such, made partner agencies aware and the circumstances in which [</w:t>
            </w:r>
            <w:r w:rsidR="00DB408A">
              <w:rPr>
                <w:rFonts w:ascii="Arial" w:hAnsi="Arial" w:cs="Arial"/>
                <w:i/>
              </w:rPr>
              <w:t>Adult Z</w:t>
            </w:r>
            <w:r w:rsidRPr="00381DE1">
              <w:rPr>
                <w:rFonts w:ascii="Arial" w:hAnsi="Arial" w:cs="Arial"/>
                <w:i/>
              </w:rPr>
              <w:t xml:space="preserve">] had died...’, </w:t>
            </w:r>
            <w:r w:rsidRPr="00381DE1">
              <w:rPr>
                <w:rFonts w:ascii="Arial" w:hAnsi="Arial" w:cs="Arial"/>
              </w:rPr>
              <w:t xml:space="preserve">the panel </w:t>
            </w:r>
            <w:r w:rsidR="00EB2946">
              <w:rPr>
                <w:rFonts w:ascii="Arial" w:hAnsi="Arial" w:cs="Arial"/>
              </w:rPr>
              <w:t>were</w:t>
            </w:r>
            <w:r w:rsidR="00EB2946" w:rsidRPr="00381DE1">
              <w:rPr>
                <w:rFonts w:ascii="Arial" w:hAnsi="Arial" w:cs="Arial"/>
              </w:rPr>
              <w:t xml:space="preserve"> </w:t>
            </w:r>
            <w:r w:rsidRPr="00381DE1">
              <w:rPr>
                <w:rFonts w:ascii="Arial" w:hAnsi="Arial" w:cs="Arial"/>
              </w:rPr>
              <w:t xml:space="preserve">concerned about what may have happened had </w:t>
            </w:r>
            <w:r w:rsidR="00596AA1">
              <w:rPr>
                <w:rFonts w:ascii="Arial" w:hAnsi="Arial" w:cs="Arial"/>
              </w:rPr>
              <w:t>Adult Z</w:t>
            </w:r>
            <w:r w:rsidRPr="00381DE1">
              <w:rPr>
                <w:rFonts w:ascii="Arial" w:hAnsi="Arial" w:cs="Arial"/>
              </w:rPr>
              <w:t xml:space="preserve"> survived and either could not or would not tell the truth about what had happened to her. </w:t>
            </w:r>
            <w:r w:rsidR="001D3822">
              <w:rPr>
                <w:rFonts w:ascii="Arial" w:hAnsi="Arial" w:cs="Arial"/>
              </w:rPr>
              <w:t>South Yorkshire Police</w:t>
            </w:r>
            <w:r w:rsidR="00EB2946">
              <w:rPr>
                <w:rFonts w:ascii="Arial" w:hAnsi="Arial" w:cs="Arial"/>
              </w:rPr>
              <w:t xml:space="preserve"> are clear that they would have continued with the investigation in light of the findings of the initial forensic tests </w:t>
            </w:r>
            <w:r w:rsidR="001C3C35">
              <w:rPr>
                <w:rFonts w:ascii="Arial" w:hAnsi="Arial" w:cs="Arial"/>
              </w:rPr>
              <w:t>not</w:t>
            </w:r>
            <w:r w:rsidR="00EB2946">
              <w:rPr>
                <w:rFonts w:ascii="Arial" w:hAnsi="Arial" w:cs="Arial"/>
              </w:rPr>
              <w:t xml:space="preserve"> supporting this account.  </w:t>
            </w:r>
          </w:p>
          <w:p w:rsidR="00C159B1" w:rsidRPr="00381DE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13.16</w:t>
            </w:r>
          </w:p>
        </w:tc>
        <w:tc>
          <w:tcPr>
            <w:tcW w:w="8425" w:type="dxa"/>
          </w:tcPr>
          <w:p w:rsidR="00C159B1" w:rsidRDefault="00C159B1" w:rsidP="000B6B45">
            <w:pPr>
              <w:jc w:val="both"/>
              <w:rPr>
                <w:rFonts w:ascii="Arial" w:hAnsi="Arial" w:cs="Arial"/>
              </w:rPr>
            </w:pPr>
            <w:r w:rsidRPr="00381DE1">
              <w:rPr>
                <w:rFonts w:ascii="Arial" w:hAnsi="Arial" w:cs="Arial"/>
              </w:rPr>
              <w:t>The officer who led the criminal investigation has been spo</w:t>
            </w:r>
            <w:r>
              <w:rPr>
                <w:rFonts w:ascii="Arial" w:hAnsi="Arial" w:cs="Arial"/>
              </w:rPr>
              <w:t>ken to during this review. The p</w:t>
            </w:r>
            <w:r w:rsidRPr="00381DE1">
              <w:rPr>
                <w:rFonts w:ascii="Arial" w:hAnsi="Arial" w:cs="Arial"/>
              </w:rPr>
              <w:t xml:space="preserve">anel is convinced that had </w:t>
            </w:r>
            <w:r w:rsidR="00596AA1">
              <w:rPr>
                <w:rFonts w:ascii="Arial" w:hAnsi="Arial" w:cs="Arial"/>
              </w:rPr>
              <w:t>Adult Z</w:t>
            </w:r>
            <w:r w:rsidRPr="00381DE1">
              <w:rPr>
                <w:rFonts w:ascii="Arial" w:hAnsi="Arial" w:cs="Arial"/>
              </w:rPr>
              <w:t xml:space="preserve"> survived, the investigation would have continued with the same vigour as it did after her death and </w:t>
            </w:r>
            <w:r w:rsidRPr="00381DE1">
              <w:rPr>
                <w:rFonts w:ascii="Arial" w:hAnsi="Arial" w:cs="Arial"/>
              </w:rPr>
              <w:lastRenderedPageBreak/>
              <w:t xml:space="preserve">would have resulted in a prosecution irrespective of whether </w:t>
            </w:r>
            <w:r w:rsidR="005D20D1">
              <w:rPr>
                <w:rFonts w:ascii="Arial" w:hAnsi="Arial" w:cs="Arial"/>
              </w:rPr>
              <w:t>Adult Z</w:t>
            </w:r>
            <w:r w:rsidRPr="00381DE1">
              <w:rPr>
                <w:rFonts w:ascii="Arial" w:hAnsi="Arial" w:cs="Arial"/>
              </w:rPr>
              <w:t xml:space="preserve"> made a complaint or co-operated with the investigation.  </w:t>
            </w:r>
          </w:p>
          <w:p w:rsidR="00B426C8" w:rsidRPr="00381DE1" w:rsidRDefault="00B426C8" w:rsidP="000B6B45">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lastRenderedPageBreak/>
              <w:t>13.17</w:t>
            </w:r>
          </w:p>
        </w:tc>
        <w:tc>
          <w:tcPr>
            <w:tcW w:w="8425" w:type="dxa"/>
          </w:tcPr>
          <w:p w:rsidR="00C159B1" w:rsidRPr="00381DE1" w:rsidRDefault="00C159B1" w:rsidP="00381DE1">
            <w:pPr>
              <w:jc w:val="both"/>
              <w:rPr>
                <w:rFonts w:ascii="Arial" w:hAnsi="Arial" w:cs="Arial"/>
              </w:rPr>
            </w:pPr>
            <w:r w:rsidRPr="00381DE1">
              <w:rPr>
                <w:rFonts w:ascii="Arial" w:hAnsi="Arial" w:cs="Arial"/>
              </w:rPr>
              <w:t xml:space="preserve">What is less clear is whether, had </w:t>
            </w:r>
            <w:r w:rsidR="00596AA1">
              <w:rPr>
                <w:rFonts w:ascii="Arial" w:hAnsi="Arial" w:cs="Arial"/>
              </w:rPr>
              <w:t>Adult Z</w:t>
            </w:r>
            <w:r w:rsidRPr="00381DE1">
              <w:rPr>
                <w:rFonts w:ascii="Arial" w:hAnsi="Arial" w:cs="Arial"/>
              </w:rPr>
              <w:t xml:space="preserve"> survived and maintained her stance that her injuries had been caused accidentally, a referral would have been made t</w:t>
            </w:r>
            <w:r>
              <w:rPr>
                <w:rFonts w:ascii="Arial" w:hAnsi="Arial" w:cs="Arial"/>
              </w:rPr>
              <w:t xml:space="preserve">o MARAC. This is something </w:t>
            </w:r>
            <w:r w:rsidRPr="00381DE1">
              <w:rPr>
                <w:rFonts w:ascii="Arial" w:hAnsi="Arial" w:cs="Arial"/>
              </w:rPr>
              <w:t>South Yorkshire Police</w:t>
            </w:r>
            <w:r w:rsidR="001D3822">
              <w:rPr>
                <w:rFonts w:ascii="Arial" w:hAnsi="Arial" w:cs="Arial"/>
              </w:rPr>
              <w:t xml:space="preserve"> has been asked</w:t>
            </w:r>
            <w:r w:rsidRPr="00381DE1">
              <w:rPr>
                <w:rFonts w:ascii="Arial" w:hAnsi="Arial" w:cs="Arial"/>
              </w:rPr>
              <w:t xml:space="preserve"> to consider</w:t>
            </w:r>
            <w:r w:rsidR="001D3822">
              <w:rPr>
                <w:rFonts w:ascii="Arial" w:hAnsi="Arial" w:cs="Arial"/>
              </w:rPr>
              <w:t>. They</w:t>
            </w:r>
            <w:r w:rsidR="00596AA1">
              <w:rPr>
                <w:rFonts w:ascii="Arial" w:hAnsi="Arial" w:cs="Arial"/>
              </w:rPr>
              <w:t xml:space="preserve"> have </w:t>
            </w:r>
            <w:r w:rsidR="001D3822">
              <w:rPr>
                <w:rFonts w:ascii="Arial" w:hAnsi="Arial" w:cs="Arial"/>
              </w:rPr>
              <w:t xml:space="preserve">stated that if she had survived and the forensics confirmed that this version was not correct </w:t>
            </w:r>
            <w:r w:rsidR="00EB2946">
              <w:rPr>
                <w:rFonts w:ascii="Arial" w:hAnsi="Arial" w:cs="Arial"/>
              </w:rPr>
              <w:t>the case would have been referred to MARAC</w:t>
            </w:r>
            <w:r w:rsidRPr="00381DE1">
              <w:rPr>
                <w:rFonts w:ascii="Arial" w:hAnsi="Arial" w:cs="Arial"/>
              </w:rPr>
              <w:t>.</w:t>
            </w:r>
          </w:p>
          <w:p w:rsidR="00C159B1" w:rsidRPr="00381DE1" w:rsidRDefault="00C159B1" w:rsidP="00381DE1">
            <w:pPr>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p>
        </w:tc>
        <w:tc>
          <w:tcPr>
            <w:tcW w:w="8425" w:type="dxa"/>
          </w:tcPr>
          <w:p w:rsidR="00C159B1" w:rsidRPr="00381DE1" w:rsidRDefault="00C159B1" w:rsidP="00381DE1">
            <w:pPr>
              <w:jc w:val="both"/>
              <w:rPr>
                <w:rFonts w:ascii="Arial" w:hAnsi="Arial" w:cs="Arial"/>
                <w:b/>
                <w:u w:val="single"/>
              </w:rPr>
            </w:pPr>
            <w:r w:rsidRPr="00381DE1">
              <w:rPr>
                <w:rFonts w:ascii="Arial" w:hAnsi="Arial" w:cs="Arial"/>
                <w:b/>
                <w:u w:val="single"/>
              </w:rPr>
              <w:t>MARAC/ Vulnerable Adult</w:t>
            </w:r>
          </w:p>
          <w:p w:rsidR="00C159B1" w:rsidRPr="00ED5AA2" w:rsidRDefault="00C159B1" w:rsidP="00381DE1">
            <w:pPr>
              <w:jc w:val="both"/>
              <w:rPr>
                <w:rFonts w:ascii="Arial" w:hAnsi="Arial" w:cs="Arial"/>
              </w:rPr>
            </w:pPr>
          </w:p>
          <w:p w:rsidR="00C159B1" w:rsidRPr="00381DE1" w:rsidRDefault="00C159B1" w:rsidP="00381DE1">
            <w:pPr>
              <w:jc w:val="both"/>
              <w:rPr>
                <w:rFonts w:ascii="Arial" w:hAnsi="Arial" w:cs="Arial"/>
                <w:b/>
              </w:rPr>
            </w:pPr>
            <w:r w:rsidRPr="00381DE1">
              <w:rPr>
                <w:rFonts w:ascii="Arial" w:hAnsi="Arial" w:cs="Arial"/>
                <w:b/>
              </w:rPr>
              <w:t>Analysis</w:t>
            </w:r>
          </w:p>
          <w:p w:rsidR="00C159B1" w:rsidRPr="00381DE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13.18</w:t>
            </w:r>
          </w:p>
        </w:tc>
        <w:tc>
          <w:tcPr>
            <w:tcW w:w="8425" w:type="dxa"/>
          </w:tcPr>
          <w:p w:rsidR="00C159B1" w:rsidRPr="00381DE1" w:rsidRDefault="00C159B1" w:rsidP="00381DE1">
            <w:pPr>
              <w:jc w:val="both"/>
              <w:rPr>
                <w:rFonts w:ascii="Arial" w:hAnsi="Arial" w:cs="Arial"/>
                <w:b/>
              </w:rPr>
            </w:pPr>
            <w:r w:rsidRPr="00381DE1">
              <w:rPr>
                <w:rFonts w:ascii="Arial" w:hAnsi="Arial" w:cs="Arial"/>
                <w:b/>
              </w:rPr>
              <w:t>MARAC</w:t>
            </w:r>
          </w:p>
          <w:p w:rsidR="00C159B1" w:rsidRPr="004105CD" w:rsidRDefault="00C159B1" w:rsidP="00381DE1">
            <w:pPr>
              <w:jc w:val="both"/>
              <w:rPr>
                <w:rFonts w:ascii="Arial" w:hAnsi="Arial" w:cs="Arial"/>
              </w:rPr>
            </w:pPr>
          </w:p>
          <w:p w:rsidR="00C159B1" w:rsidRPr="00381DE1" w:rsidRDefault="00C159B1" w:rsidP="00381DE1">
            <w:pPr>
              <w:jc w:val="both"/>
              <w:rPr>
                <w:rFonts w:ascii="Arial" w:hAnsi="Arial" w:cs="Arial"/>
              </w:rPr>
            </w:pPr>
            <w:r w:rsidRPr="00381DE1">
              <w:rPr>
                <w:rFonts w:ascii="Arial" w:hAnsi="Arial" w:cs="Arial"/>
              </w:rPr>
              <w:t>The MARAC process is well established within the region and there is a clear and unambiguous process surrounding it. Training and awareness has been provided and the process has been independently assessed and approved by CAADA.</w:t>
            </w:r>
          </w:p>
          <w:p w:rsidR="00C159B1" w:rsidRDefault="00C159B1" w:rsidP="00381DE1">
            <w:pPr>
              <w:pStyle w:val="ListParagraph"/>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13.19</w:t>
            </w:r>
          </w:p>
        </w:tc>
        <w:tc>
          <w:tcPr>
            <w:tcW w:w="8425" w:type="dxa"/>
          </w:tcPr>
          <w:p w:rsidR="00C159B1" w:rsidRPr="00381DE1" w:rsidRDefault="00C159B1" w:rsidP="00381DE1">
            <w:pPr>
              <w:jc w:val="both"/>
              <w:rPr>
                <w:rFonts w:ascii="Arial" w:hAnsi="Arial" w:cs="Arial"/>
              </w:rPr>
            </w:pPr>
            <w:r w:rsidRPr="00381DE1">
              <w:rPr>
                <w:rFonts w:ascii="Arial" w:hAnsi="Arial" w:cs="Arial"/>
              </w:rPr>
              <w:t xml:space="preserve">The need for professional judgement to be applied has been mentioned in the previous section; if a professional has serious concerns about a victim’s situation, they should be able to refer the case to MARAC. There are occasions where a case gives rise to serious concerns even if the victim has been unable or unwilling to say what had happened.   </w:t>
            </w:r>
          </w:p>
          <w:p w:rsidR="00C159B1" w:rsidRPr="00381DE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13.20</w:t>
            </w:r>
          </w:p>
        </w:tc>
        <w:tc>
          <w:tcPr>
            <w:tcW w:w="8425" w:type="dxa"/>
          </w:tcPr>
          <w:p w:rsidR="00C159B1" w:rsidRPr="00381DE1" w:rsidRDefault="00C159B1" w:rsidP="00381DE1">
            <w:pPr>
              <w:jc w:val="both"/>
              <w:rPr>
                <w:rFonts w:ascii="Arial" w:hAnsi="Arial" w:cs="Arial"/>
              </w:rPr>
            </w:pPr>
            <w:r w:rsidRPr="00381DE1">
              <w:rPr>
                <w:rFonts w:ascii="Arial" w:hAnsi="Arial" w:cs="Arial"/>
              </w:rPr>
              <w:t xml:space="preserve">The IMR submitted by the Rotherham NHS Foundation Trust highlights an issue directly relevant to this. Nursing staff intuitively knew something was </w:t>
            </w:r>
            <w:r>
              <w:rPr>
                <w:rFonts w:ascii="Arial" w:hAnsi="Arial" w:cs="Arial"/>
              </w:rPr>
              <w:t>wrong</w:t>
            </w:r>
            <w:r w:rsidRPr="00381DE1">
              <w:rPr>
                <w:rFonts w:ascii="Arial" w:hAnsi="Arial" w:cs="Arial"/>
              </w:rPr>
              <w:t xml:space="preserve">, even though </w:t>
            </w:r>
            <w:r w:rsidR="00596AA1">
              <w:rPr>
                <w:rFonts w:ascii="Arial" w:hAnsi="Arial" w:cs="Arial"/>
              </w:rPr>
              <w:t>Adult Z</w:t>
            </w:r>
            <w:r w:rsidRPr="00381DE1">
              <w:rPr>
                <w:rFonts w:ascii="Arial" w:hAnsi="Arial" w:cs="Arial"/>
              </w:rPr>
              <w:t xml:space="preserve"> had made a negative disclosure about the circumstances in which she had received her injuries. They engineered a situation whereby they could speak to </w:t>
            </w:r>
            <w:r w:rsidR="00596AA1">
              <w:rPr>
                <w:rFonts w:ascii="Arial" w:hAnsi="Arial" w:cs="Arial"/>
              </w:rPr>
              <w:t>Adult Z</w:t>
            </w:r>
            <w:r w:rsidRPr="00381DE1">
              <w:rPr>
                <w:rFonts w:ascii="Arial" w:hAnsi="Arial" w:cs="Arial"/>
              </w:rPr>
              <w:t xml:space="preserve"> when she was alone and asked whether domestic abuse had been involved. They should be congratulated for seizing the initiative to do so but their concerns were not escalated to senior management even though internal policy dictates that serious injuries with positive potential indicators for domestic abuse should be. </w:t>
            </w:r>
          </w:p>
          <w:p w:rsidR="00C159B1" w:rsidRPr="00381DE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13.21</w:t>
            </w:r>
          </w:p>
        </w:tc>
        <w:tc>
          <w:tcPr>
            <w:tcW w:w="8425" w:type="dxa"/>
          </w:tcPr>
          <w:p w:rsidR="00C159B1" w:rsidRPr="00381DE1" w:rsidRDefault="00C159B1" w:rsidP="00381DE1">
            <w:pPr>
              <w:jc w:val="both"/>
              <w:rPr>
                <w:rFonts w:ascii="Arial" w:hAnsi="Arial" w:cs="Arial"/>
              </w:rPr>
            </w:pPr>
            <w:r w:rsidRPr="00381DE1">
              <w:rPr>
                <w:rFonts w:ascii="Arial" w:hAnsi="Arial" w:cs="Arial"/>
              </w:rPr>
              <w:t xml:space="preserve">It was not clear from the IMR what would have happened had the concerns of the nursing staff been referred to senior management. The issue has now been clarified. The Senior Registrar who advised </w:t>
            </w:r>
            <w:r w:rsidR="005D20D1">
              <w:rPr>
                <w:rFonts w:ascii="Arial" w:hAnsi="Arial" w:cs="Arial"/>
              </w:rPr>
              <w:t>Adult 1</w:t>
            </w:r>
            <w:r w:rsidRPr="00381DE1">
              <w:rPr>
                <w:rFonts w:ascii="Arial" w:hAnsi="Arial" w:cs="Arial"/>
              </w:rPr>
              <w:t xml:space="preserve">to contact the police had made it clear to the Consultant in charge of </w:t>
            </w:r>
            <w:r w:rsidR="007F2817">
              <w:rPr>
                <w:rFonts w:ascii="Arial" w:hAnsi="Arial" w:cs="Arial"/>
              </w:rPr>
              <w:t xml:space="preserve">Adult Z’s </w:t>
            </w:r>
            <w:r w:rsidRPr="00381DE1">
              <w:rPr>
                <w:rFonts w:ascii="Arial" w:hAnsi="Arial" w:cs="Arial"/>
              </w:rPr>
              <w:t>care that if he (</w:t>
            </w:r>
            <w:r w:rsidR="007F2817">
              <w:rPr>
                <w:rFonts w:ascii="Arial" w:hAnsi="Arial" w:cs="Arial"/>
              </w:rPr>
              <w:t>Adult 1</w:t>
            </w:r>
            <w:r w:rsidRPr="00381DE1">
              <w:rPr>
                <w:rFonts w:ascii="Arial" w:hAnsi="Arial" w:cs="Arial"/>
              </w:rPr>
              <w:t>) failed to do so, he intended to contact the police himself.</w:t>
            </w:r>
            <w:r>
              <w:rPr>
                <w:rFonts w:ascii="Arial" w:hAnsi="Arial" w:cs="Arial"/>
              </w:rPr>
              <w:t xml:space="preserve"> The p</w:t>
            </w:r>
            <w:r w:rsidRPr="00381DE1">
              <w:rPr>
                <w:rFonts w:ascii="Arial" w:hAnsi="Arial" w:cs="Arial"/>
              </w:rPr>
              <w:t>anel is in no doubt therefore that management at the hospital were determined that the police would be made aware of the incident.</w:t>
            </w:r>
          </w:p>
          <w:p w:rsidR="00C159B1" w:rsidRPr="00381DE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13.22</w:t>
            </w:r>
          </w:p>
        </w:tc>
        <w:tc>
          <w:tcPr>
            <w:tcW w:w="8425" w:type="dxa"/>
          </w:tcPr>
          <w:p w:rsidR="00C159B1" w:rsidRPr="000E2C2B" w:rsidRDefault="00C159B1" w:rsidP="00381DE1">
            <w:pPr>
              <w:jc w:val="both"/>
            </w:pPr>
            <w:r w:rsidRPr="00F45401">
              <w:rPr>
                <w:rFonts w:ascii="Arial" w:hAnsi="Arial" w:cs="Arial"/>
              </w:rPr>
              <w:t xml:space="preserve">Clarification has also been sought as to what the hospital would have done had </w:t>
            </w:r>
            <w:r w:rsidR="007F2817">
              <w:rPr>
                <w:rFonts w:ascii="Arial" w:hAnsi="Arial" w:cs="Arial"/>
              </w:rPr>
              <w:t>Adult Z</w:t>
            </w:r>
            <w:r w:rsidRPr="00F45401">
              <w:rPr>
                <w:rFonts w:ascii="Arial" w:hAnsi="Arial" w:cs="Arial"/>
              </w:rPr>
              <w:t xml:space="preserve"> survived and continued with a negative disclosure.  All medical and nursing staff receives basic adult safeguarding awareness training when they join the Trust. They are aware therefore of their duty of care </w:t>
            </w:r>
            <w:r w:rsidRPr="00F45401">
              <w:rPr>
                <w:rFonts w:ascii="Arial" w:hAnsi="Arial" w:cs="Arial"/>
              </w:rPr>
              <w:lastRenderedPageBreak/>
              <w:t xml:space="preserve">responsibilities. The medical staff </w:t>
            </w:r>
            <w:r>
              <w:rPr>
                <w:rFonts w:ascii="Arial" w:hAnsi="Arial" w:cs="Arial"/>
              </w:rPr>
              <w:t xml:space="preserve">acted </w:t>
            </w:r>
            <w:r w:rsidRPr="00F45401">
              <w:rPr>
                <w:rFonts w:ascii="Arial" w:hAnsi="Arial" w:cs="Arial"/>
              </w:rPr>
              <w:t>proactive</w:t>
            </w:r>
            <w:r>
              <w:rPr>
                <w:rFonts w:ascii="Arial" w:hAnsi="Arial" w:cs="Arial"/>
              </w:rPr>
              <w:t>ly</w:t>
            </w:r>
            <w:r w:rsidRPr="00F45401">
              <w:rPr>
                <w:rFonts w:ascii="Arial" w:hAnsi="Arial" w:cs="Arial"/>
              </w:rPr>
              <w:t xml:space="preserve"> when</w:t>
            </w:r>
            <w:r>
              <w:rPr>
                <w:rFonts w:ascii="Arial" w:hAnsi="Arial" w:cs="Arial"/>
              </w:rPr>
              <w:t>,</w:t>
            </w:r>
            <w:r w:rsidRPr="00F45401">
              <w:rPr>
                <w:rFonts w:ascii="Arial" w:hAnsi="Arial" w:cs="Arial"/>
              </w:rPr>
              <w:t xml:space="preserve"> intuitively</w:t>
            </w:r>
            <w:r>
              <w:rPr>
                <w:rFonts w:ascii="Arial" w:hAnsi="Arial" w:cs="Arial"/>
              </w:rPr>
              <w:t>,</w:t>
            </w:r>
            <w:r w:rsidRPr="00F45401">
              <w:rPr>
                <w:rFonts w:ascii="Arial" w:hAnsi="Arial" w:cs="Arial"/>
              </w:rPr>
              <w:t xml:space="preserve"> </w:t>
            </w:r>
            <w:r>
              <w:rPr>
                <w:rFonts w:ascii="Arial" w:hAnsi="Arial" w:cs="Arial"/>
              </w:rPr>
              <w:t xml:space="preserve">they </w:t>
            </w:r>
            <w:r w:rsidRPr="00F45401">
              <w:rPr>
                <w:rFonts w:ascii="Arial" w:hAnsi="Arial" w:cs="Arial"/>
              </w:rPr>
              <w:t>knew something was wrong</w:t>
            </w:r>
            <w:r>
              <w:rPr>
                <w:rFonts w:ascii="Arial" w:hAnsi="Arial" w:cs="Arial"/>
              </w:rPr>
              <w:t>. The p</w:t>
            </w:r>
            <w:r w:rsidRPr="00F45401">
              <w:rPr>
                <w:rFonts w:ascii="Arial" w:hAnsi="Arial" w:cs="Arial"/>
              </w:rPr>
              <w:t xml:space="preserve">anel is confident they would have sought advice from the adult safeguarding team with a view to escalating their concerns to the appropriate agency had </w:t>
            </w:r>
            <w:r w:rsidR="007F2817">
              <w:rPr>
                <w:rFonts w:ascii="Arial" w:hAnsi="Arial" w:cs="Arial"/>
              </w:rPr>
              <w:t>Adult Z</w:t>
            </w:r>
            <w:r w:rsidRPr="00F45401">
              <w:rPr>
                <w:rFonts w:ascii="Arial" w:hAnsi="Arial" w:cs="Arial"/>
              </w:rPr>
              <w:t xml:space="preserve"> survived. The hospital staff that have undergone safeguarding adults training are aware that referral to the police and to the adults safeguarding teams does not require the consent of the individual if they have reason to believe there is a risk to the ind</w:t>
            </w:r>
            <w:r>
              <w:rPr>
                <w:rFonts w:ascii="Arial" w:hAnsi="Arial" w:cs="Arial"/>
              </w:rPr>
              <w:t>ividual or to the wider public.</w:t>
            </w:r>
            <w:r w:rsidRPr="00F45401">
              <w:rPr>
                <w:rFonts w:ascii="Arial" w:hAnsi="Arial" w:cs="Arial"/>
              </w:rPr>
              <w:t xml:space="preserve">   </w:t>
            </w:r>
          </w:p>
          <w:p w:rsidR="00C159B1" w:rsidRPr="00381DE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lastRenderedPageBreak/>
              <w:t>13.23</w:t>
            </w:r>
          </w:p>
        </w:tc>
        <w:tc>
          <w:tcPr>
            <w:tcW w:w="8425" w:type="dxa"/>
          </w:tcPr>
          <w:p w:rsidR="00C159B1" w:rsidRPr="00381DE1" w:rsidRDefault="00C159B1" w:rsidP="00381DE1">
            <w:pPr>
              <w:jc w:val="both"/>
              <w:rPr>
                <w:rFonts w:ascii="Arial" w:hAnsi="Arial" w:cs="Arial"/>
              </w:rPr>
            </w:pPr>
            <w:r w:rsidRPr="00381DE1">
              <w:rPr>
                <w:rFonts w:ascii="Arial" w:hAnsi="Arial" w:cs="Arial"/>
              </w:rPr>
              <w:t xml:space="preserve">The IMR rightly makes the point that although there is national guidance in place for medical staff to refer gunshot and knife wounds to the police without the consent of the victim, there is no guidance available about reporting other serious life threatening injuries, such as the serious burns sustained by </w:t>
            </w:r>
            <w:r w:rsidR="005D20D1">
              <w:rPr>
                <w:rFonts w:ascii="Arial" w:hAnsi="Arial" w:cs="Arial"/>
              </w:rPr>
              <w:t xml:space="preserve">Adult Z </w:t>
            </w:r>
            <w:r w:rsidRPr="00381DE1">
              <w:rPr>
                <w:rFonts w:ascii="Arial" w:hAnsi="Arial" w:cs="Arial"/>
              </w:rPr>
              <w:t>in this case. This should not be taken as an indication that the lack of guidance would have influenced the decision making process at the hospital about reporting their suspicions to the police though</w:t>
            </w:r>
            <w:r>
              <w:rPr>
                <w:rFonts w:ascii="Arial" w:hAnsi="Arial" w:cs="Arial"/>
              </w:rPr>
              <w:t>. As mentioned previously, the p</w:t>
            </w:r>
            <w:r w:rsidRPr="00381DE1">
              <w:rPr>
                <w:rFonts w:ascii="Arial" w:hAnsi="Arial" w:cs="Arial"/>
              </w:rPr>
              <w:t xml:space="preserve">anel is in no doubt that had </w:t>
            </w:r>
            <w:r w:rsidR="007F2817">
              <w:rPr>
                <w:rFonts w:ascii="Arial" w:hAnsi="Arial" w:cs="Arial"/>
              </w:rPr>
              <w:t>Adult 1</w:t>
            </w:r>
            <w:r w:rsidRPr="00381DE1">
              <w:rPr>
                <w:rFonts w:ascii="Arial" w:hAnsi="Arial" w:cs="Arial"/>
              </w:rPr>
              <w:t xml:space="preserve"> not contacte</w:t>
            </w:r>
            <w:r>
              <w:rPr>
                <w:rFonts w:ascii="Arial" w:hAnsi="Arial" w:cs="Arial"/>
              </w:rPr>
              <w:t xml:space="preserve">d the police, </w:t>
            </w:r>
            <w:r w:rsidRPr="00381DE1">
              <w:rPr>
                <w:rFonts w:ascii="Arial" w:hAnsi="Arial" w:cs="Arial"/>
              </w:rPr>
              <w:t xml:space="preserve">the hospital would have done. </w:t>
            </w:r>
          </w:p>
          <w:p w:rsidR="00C159B1" w:rsidRPr="00381DE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13.24</w:t>
            </w:r>
          </w:p>
        </w:tc>
        <w:tc>
          <w:tcPr>
            <w:tcW w:w="8425" w:type="dxa"/>
          </w:tcPr>
          <w:p w:rsidR="00C159B1" w:rsidRPr="00381DE1" w:rsidRDefault="00C159B1" w:rsidP="00381DE1">
            <w:pPr>
              <w:jc w:val="both"/>
              <w:rPr>
                <w:rFonts w:ascii="Arial" w:hAnsi="Arial" w:cs="Arial"/>
                <w:b/>
              </w:rPr>
            </w:pPr>
            <w:r w:rsidRPr="00381DE1">
              <w:rPr>
                <w:rFonts w:ascii="Arial" w:hAnsi="Arial" w:cs="Arial"/>
                <w:b/>
              </w:rPr>
              <w:t>Vulnerable Adult</w:t>
            </w:r>
          </w:p>
          <w:p w:rsidR="00C159B1" w:rsidRDefault="00C159B1" w:rsidP="00381DE1">
            <w:pPr>
              <w:jc w:val="both"/>
              <w:rPr>
                <w:rFonts w:ascii="Arial" w:hAnsi="Arial" w:cs="Arial"/>
                <w:i/>
                <w:sz w:val="22"/>
              </w:rPr>
            </w:pPr>
          </w:p>
          <w:p w:rsidR="00C159B1" w:rsidRPr="00381DE1" w:rsidRDefault="00C159B1" w:rsidP="00381DE1">
            <w:pPr>
              <w:jc w:val="both"/>
              <w:rPr>
                <w:rFonts w:ascii="Arial" w:hAnsi="Arial" w:cs="Arial"/>
                <w:b/>
              </w:rPr>
            </w:pPr>
            <w:r w:rsidRPr="00381DE1">
              <w:rPr>
                <w:rFonts w:ascii="Arial" w:hAnsi="Arial" w:cs="Arial"/>
              </w:rPr>
              <w:t xml:space="preserve">There is nothing to suggest that </w:t>
            </w:r>
            <w:r w:rsidR="005D20D1">
              <w:rPr>
                <w:rFonts w:ascii="Arial" w:hAnsi="Arial" w:cs="Arial"/>
              </w:rPr>
              <w:t>Adult Z</w:t>
            </w:r>
            <w:r w:rsidRPr="00381DE1">
              <w:rPr>
                <w:rFonts w:ascii="Arial" w:hAnsi="Arial" w:cs="Arial"/>
              </w:rPr>
              <w:t xml:space="preserve"> was a vulnerable adult within the definition of Law Commission Report of 1997.</w:t>
            </w:r>
          </w:p>
          <w:p w:rsidR="00C159B1" w:rsidRPr="00381DE1" w:rsidRDefault="00C159B1" w:rsidP="00381DE1">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p>
        </w:tc>
        <w:tc>
          <w:tcPr>
            <w:tcW w:w="8425" w:type="dxa"/>
          </w:tcPr>
          <w:p w:rsidR="00C159B1" w:rsidRDefault="00C159B1" w:rsidP="00381DE1">
            <w:pPr>
              <w:jc w:val="both"/>
              <w:rPr>
                <w:rFonts w:ascii="Arial" w:hAnsi="Arial" w:cs="Arial"/>
                <w:b/>
                <w:u w:val="single"/>
              </w:rPr>
            </w:pPr>
            <w:r w:rsidRPr="00381DE1">
              <w:rPr>
                <w:rFonts w:ascii="Arial" w:hAnsi="Arial" w:cs="Arial"/>
                <w:b/>
                <w:u w:val="single"/>
              </w:rPr>
              <w:t>Family history</w:t>
            </w:r>
          </w:p>
          <w:p w:rsidR="00C159B1" w:rsidRPr="00381DE1" w:rsidRDefault="00C159B1" w:rsidP="00381DE1">
            <w:pPr>
              <w:jc w:val="both"/>
              <w:rPr>
                <w:rFonts w:ascii="Arial" w:hAnsi="Arial" w:cs="Arial"/>
                <w:b/>
                <w:u w:val="single"/>
              </w:rPr>
            </w:pPr>
          </w:p>
          <w:p w:rsidR="00C159B1" w:rsidRPr="004256D7" w:rsidRDefault="00C159B1" w:rsidP="004256D7">
            <w:pPr>
              <w:jc w:val="both"/>
              <w:rPr>
                <w:rFonts w:ascii="Arial" w:hAnsi="Arial" w:cs="Arial"/>
                <w:b/>
              </w:rPr>
            </w:pPr>
            <w:r w:rsidRPr="004256D7">
              <w:rPr>
                <w:rFonts w:ascii="Arial" w:hAnsi="Arial" w:cs="Arial"/>
                <w:b/>
              </w:rPr>
              <w:t>Analysis</w:t>
            </w:r>
          </w:p>
          <w:p w:rsidR="00C159B1" w:rsidRPr="004256D7" w:rsidRDefault="00C159B1" w:rsidP="004256D7">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13.25</w:t>
            </w:r>
          </w:p>
        </w:tc>
        <w:tc>
          <w:tcPr>
            <w:tcW w:w="8425" w:type="dxa"/>
          </w:tcPr>
          <w:p w:rsidR="00C159B1" w:rsidRPr="004256D7" w:rsidRDefault="00C159B1" w:rsidP="004256D7">
            <w:pPr>
              <w:jc w:val="both"/>
              <w:rPr>
                <w:rFonts w:ascii="Arial" w:hAnsi="Arial" w:cs="Arial"/>
              </w:rPr>
            </w:pPr>
            <w:r w:rsidRPr="004256D7">
              <w:rPr>
                <w:rFonts w:ascii="Arial" w:hAnsi="Arial" w:cs="Arial"/>
              </w:rPr>
              <w:t xml:space="preserve">Neither the family of the </w:t>
            </w:r>
            <w:r w:rsidR="007F2817">
              <w:rPr>
                <w:rFonts w:ascii="Arial" w:hAnsi="Arial" w:cs="Arial"/>
              </w:rPr>
              <w:t>Adult Z</w:t>
            </w:r>
            <w:r w:rsidR="007F2817" w:rsidRPr="004256D7">
              <w:rPr>
                <w:rFonts w:ascii="Arial" w:hAnsi="Arial" w:cs="Arial"/>
              </w:rPr>
              <w:t xml:space="preserve"> </w:t>
            </w:r>
            <w:r w:rsidRPr="004256D7">
              <w:rPr>
                <w:rFonts w:ascii="Arial" w:hAnsi="Arial" w:cs="Arial"/>
              </w:rPr>
              <w:t xml:space="preserve">or </w:t>
            </w:r>
            <w:r w:rsidR="007F2817">
              <w:rPr>
                <w:rFonts w:ascii="Arial" w:hAnsi="Arial" w:cs="Arial"/>
              </w:rPr>
              <w:t>Adult 1</w:t>
            </w:r>
            <w:r w:rsidRPr="004256D7">
              <w:rPr>
                <w:rFonts w:ascii="Arial" w:hAnsi="Arial" w:cs="Arial"/>
              </w:rPr>
              <w:t xml:space="preserve"> ha</w:t>
            </w:r>
            <w:r>
              <w:rPr>
                <w:rFonts w:ascii="Arial" w:hAnsi="Arial" w:cs="Arial"/>
              </w:rPr>
              <w:t>s</w:t>
            </w:r>
            <w:r w:rsidRPr="004256D7">
              <w:rPr>
                <w:rFonts w:ascii="Arial" w:hAnsi="Arial" w:cs="Arial"/>
              </w:rPr>
              <w:t xml:space="preserve"> participated in this review although some were witnesses during the criminal proceedings. No evidence was forthcoming from any of them that domestic abuse had been a factor in the couple’s relationship.</w:t>
            </w:r>
          </w:p>
          <w:p w:rsidR="00C159B1" w:rsidRPr="004256D7" w:rsidRDefault="00C159B1" w:rsidP="004256D7">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13.26</w:t>
            </w:r>
          </w:p>
        </w:tc>
        <w:tc>
          <w:tcPr>
            <w:tcW w:w="8425" w:type="dxa"/>
          </w:tcPr>
          <w:p w:rsidR="00C159B1" w:rsidRPr="004256D7" w:rsidRDefault="00C159B1" w:rsidP="004256D7">
            <w:pPr>
              <w:jc w:val="both"/>
              <w:rPr>
                <w:rFonts w:ascii="Arial" w:hAnsi="Arial" w:cs="Arial"/>
                <w:color w:val="FF0000"/>
              </w:rPr>
            </w:pPr>
            <w:r w:rsidRPr="004256D7">
              <w:rPr>
                <w:rFonts w:ascii="Arial" w:hAnsi="Arial" w:cs="Arial"/>
              </w:rPr>
              <w:t xml:space="preserve">The former wife of </w:t>
            </w:r>
            <w:r w:rsidR="007F2817">
              <w:rPr>
                <w:rFonts w:ascii="Arial" w:hAnsi="Arial" w:cs="Arial"/>
              </w:rPr>
              <w:t>Adult 1</w:t>
            </w:r>
            <w:r w:rsidRPr="004256D7">
              <w:rPr>
                <w:rFonts w:ascii="Arial" w:hAnsi="Arial" w:cs="Arial"/>
              </w:rPr>
              <w:t xml:space="preserve"> was traced during the police investigation. She said </w:t>
            </w:r>
            <w:r w:rsidR="005D20D1">
              <w:rPr>
                <w:rFonts w:ascii="Arial" w:hAnsi="Arial" w:cs="Arial"/>
              </w:rPr>
              <w:t>Adult 1</w:t>
            </w:r>
            <w:r w:rsidRPr="004256D7">
              <w:rPr>
                <w:rFonts w:ascii="Arial" w:hAnsi="Arial" w:cs="Arial"/>
              </w:rPr>
              <w:t xml:space="preserve"> had been </w:t>
            </w:r>
            <w:r w:rsidR="007F2817">
              <w:rPr>
                <w:rFonts w:ascii="Arial" w:hAnsi="Arial" w:cs="Arial"/>
              </w:rPr>
              <w:t xml:space="preserve">physically violent and </w:t>
            </w:r>
            <w:r w:rsidRPr="004256D7">
              <w:rPr>
                <w:rFonts w:ascii="Arial" w:hAnsi="Arial" w:cs="Arial"/>
              </w:rPr>
              <w:t>abusive towards her during their relationship and that he had beaten her on a daily basis. He had also thrown her down a staircase</w:t>
            </w:r>
            <w:r w:rsidR="007F2817">
              <w:rPr>
                <w:rFonts w:ascii="Arial" w:hAnsi="Arial" w:cs="Arial"/>
              </w:rPr>
              <w:t>, and she says this resulted in her miscarrying</w:t>
            </w:r>
            <w:r w:rsidRPr="004256D7">
              <w:rPr>
                <w:rFonts w:ascii="Arial" w:hAnsi="Arial" w:cs="Arial"/>
              </w:rPr>
              <w:t>. She added that they had married in 1985 and that the relationship did not last long. Her evidence was not admitted at the murder trial because of an absence of corroboration – family members who allegedly witnessed the abuse are dead and medical records that may have been maintained in the 1980’s were not available. The former wife was invited to participate in this review but did not take up the invitation</w:t>
            </w:r>
            <w:r w:rsidRPr="000B6B45">
              <w:rPr>
                <w:rFonts w:ascii="Arial" w:hAnsi="Arial" w:cs="Arial"/>
              </w:rPr>
              <w:t>.</w:t>
            </w:r>
            <w:r w:rsidRPr="004256D7">
              <w:rPr>
                <w:rFonts w:ascii="Arial" w:hAnsi="Arial" w:cs="Arial"/>
                <w:color w:val="FF0000"/>
              </w:rPr>
              <w:t xml:space="preserve"> </w:t>
            </w:r>
          </w:p>
          <w:p w:rsidR="00C159B1" w:rsidRPr="004256D7" w:rsidRDefault="00C159B1" w:rsidP="004256D7">
            <w:pPr>
              <w:jc w:val="both"/>
              <w:rPr>
                <w:rFonts w:ascii="Arial" w:hAnsi="Arial" w:cs="Arial"/>
              </w:rPr>
            </w:pPr>
          </w:p>
        </w:tc>
      </w:tr>
      <w:tr w:rsidR="00C159B1" w:rsidTr="00D05213">
        <w:tc>
          <w:tcPr>
            <w:tcW w:w="817" w:type="dxa"/>
          </w:tcPr>
          <w:p w:rsidR="00C159B1" w:rsidRPr="00A24AE8" w:rsidRDefault="00C159B1" w:rsidP="00E277E3">
            <w:pPr>
              <w:rPr>
                <w:rFonts w:ascii="Arial" w:hAnsi="Arial" w:cs="Arial"/>
                <w:sz w:val="20"/>
                <w:szCs w:val="20"/>
              </w:rPr>
            </w:pPr>
            <w:r>
              <w:rPr>
                <w:rFonts w:ascii="Arial" w:hAnsi="Arial" w:cs="Arial"/>
                <w:sz w:val="20"/>
                <w:szCs w:val="20"/>
              </w:rPr>
              <w:t>13.27</w:t>
            </w:r>
          </w:p>
        </w:tc>
        <w:tc>
          <w:tcPr>
            <w:tcW w:w="8425" w:type="dxa"/>
          </w:tcPr>
          <w:p w:rsidR="0072463E" w:rsidRDefault="00C159B1" w:rsidP="004256D7">
            <w:pPr>
              <w:jc w:val="both"/>
              <w:rPr>
                <w:rFonts w:ascii="Arial" w:hAnsi="Arial" w:cs="Arial"/>
              </w:rPr>
            </w:pPr>
            <w:r w:rsidRPr="004256D7">
              <w:rPr>
                <w:rFonts w:ascii="Arial" w:hAnsi="Arial" w:cs="Arial"/>
              </w:rPr>
              <w:t xml:space="preserve">The absence of any engagement by the family and the former wife </w:t>
            </w:r>
            <w:r w:rsidR="00D513F8">
              <w:rPr>
                <w:rFonts w:ascii="Arial" w:hAnsi="Arial" w:cs="Arial"/>
              </w:rPr>
              <w:t xml:space="preserve">of Adult 1 </w:t>
            </w:r>
            <w:r w:rsidR="004477E9" w:rsidRPr="004256D7">
              <w:rPr>
                <w:rFonts w:ascii="Arial" w:hAnsi="Arial" w:cs="Arial"/>
              </w:rPr>
              <w:t>mean</w:t>
            </w:r>
            <w:r w:rsidRPr="004256D7">
              <w:rPr>
                <w:rFonts w:ascii="Arial" w:hAnsi="Arial" w:cs="Arial"/>
              </w:rPr>
              <w:t xml:space="preserve"> that this aspect of the DHR cannot be progressed further.  </w:t>
            </w:r>
          </w:p>
          <w:p w:rsidR="0072463E" w:rsidRDefault="0072463E" w:rsidP="004256D7">
            <w:pPr>
              <w:jc w:val="both"/>
              <w:rPr>
                <w:rFonts w:ascii="Arial" w:hAnsi="Arial" w:cs="Arial"/>
              </w:rPr>
            </w:pPr>
          </w:p>
          <w:p w:rsidR="0072463E" w:rsidRPr="004256D7" w:rsidRDefault="0072463E" w:rsidP="004256D7">
            <w:pPr>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p>
        </w:tc>
        <w:tc>
          <w:tcPr>
            <w:tcW w:w="8425" w:type="dxa"/>
          </w:tcPr>
          <w:p w:rsidR="00C159B1" w:rsidRPr="004256D7" w:rsidRDefault="00C159B1" w:rsidP="004256D7">
            <w:pPr>
              <w:rPr>
                <w:rFonts w:ascii="Arial" w:hAnsi="Arial" w:cs="Arial"/>
                <w:b/>
                <w:u w:val="single"/>
              </w:rPr>
            </w:pPr>
            <w:r w:rsidRPr="004256D7">
              <w:rPr>
                <w:rFonts w:ascii="Arial" w:hAnsi="Arial" w:cs="Arial"/>
                <w:b/>
                <w:u w:val="single"/>
              </w:rPr>
              <w:t>Information sharing</w:t>
            </w:r>
          </w:p>
          <w:p w:rsidR="00C159B1" w:rsidRDefault="00C159B1" w:rsidP="004256D7">
            <w:pPr>
              <w:jc w:val="both"/>
              <w:rPr>
                <w:rFonts w:ascii="Arial" w:hAnsi="Arial" w:cs="Arial"/>
                <w:b/>
                <w:u w:val="single"/>
              </w:rPr>
            </w:pPr>
          </w:p>
          <w:p w:rsidR="00C159B1" w:rsidRPr="00215757" w:rsidRDefault="00C159B1" w:rsidP="004256D7">
            <w:pPr>
              <w:jc w:val="both"/>
              <w:rPr>
                <w:rFonts w:ascii="Arial" w:hAnsi="Arial" w:cs="Arial"/>
                <w:b/>
              </w:rPr>
            </w:pPr>
            <w:r w:rsidRPr="004256D7">
              <w:rPr>
                <w:rFonts w:ascii="Arial" w:hAnsi="Arial" w:cs="Arial"/>
                <w:b/>
              </w:rPr>
              <w:lastRenderedPageBreak/>
              <w:t xml:space="preserve">Analysis </w:t>
            </w:r>
          </w:p>
          <w:p w:rsidR="00C159B1" w:rsidRPr="004256D7" w:rsidRDefault="00C159B1" w:rsidP="004256D7">
            <w:pPr>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lastRenderedPageBreak/>
              <w:t>13.28</w:t>
            </w:r>
          </w:p>
        </w:tc>
        <w:tc>
          <w:tcPr>
            <w:tcW w:w="8425" w:type="dxa"/>
          </w:tcPr>
          <w:p w:rsidR="00C159B1" w:rsidRPr="004256D7" w:rsidRDefault="00C159B1" w:rsidP="004256D7">
            <w:pPr>
              <w:jc w:val="both"/>
              <w:rPr>
                <w:rFonts w:ascii="Arial" w:hAnsi="Arial" w:cs="Arial"/>
              </w:rPr>
            </w:pPr>
            <w:r w:rsidRPr="004256D7">
              <w:rPr>
                <w:rFonts w:ascii="Arial" w:hAnsi="Arial" w:cs="Arial"/>
              </w:rPr>
              <w:t xml:space="preserve">The TRFT acknowledge they should have told the police of their concerns about how </w:t>
            </w:r>
            <w:r w:rsidR="007F2817">
              <w:rPr>
                <w:rFonts w:ascii="Arial" w:hAnsi="Arial" w:cs="Arial"/>
              </w:rPr>
              <w:t>Adult Z</w:t>
            </w:r>
            <w:r w:rsidRPr="004256D7">
              <w:rPr>
                <w:rFonts w:ascii="Arial" w:hAnsi="Arial" w:cs="Arial"/>
              </w:rPr>
              <w:t xml:space="preserve"> received her injuries. Their IMR stated...</w:t>
            </w:r>
            <w:r w:rsidRPr="004256D7">
              <w:rPr>
                <w:rFonts w:ascii="Arial" w:hAnsi="Arial" w:cs="Arial"/>
                <w:i/>
              </w:rPr>
              <w:t>’</w:t>
            </w:r>
            <w:r w:rsidRPr="004256D7">
              <w:rPr>
                <w:rFonts w:ascii="Arial" w:hAnsi="Arial" w:cs="Arial"/>
                <w:i/>
                <w:color w:val="000000"/>
              </w:rPr>
              <w:t>Currently there is no national guidance regarding referral to police without consent unless there are gunshot or knife injuries. Given the seriousness of the injuries and staff having concerns about possible domestic abuse, clear guidance on contacting the police would have been useful’....‘Due to the immediacy of the need to intubate [</w:t>
            </w:r>
            <w:r w:rsidR="00DB408A">
              <w:rPr>
                <w:rFonts w:ascii="Arial" w:hAnsi="Arial" w:cs="Arial"/>
                <w:i/>
                <w:color w:val="000000"/>
              </w:rPr>
              <w:t>Adult Z</w:t>
            </w:r>
            <w:r w:rsidRPr="004256D7">
              <w:rPr>
                <w:rFonts w:ascii="Arial" w:hAnsi="Arial" w:cs="Arial"/>
                <w:i/>
                <w:color w:val="000000"/>
              </w:rPr>
              <w:t>], it is not clear if, had the police had been contacted, that they would have been able to speak with [</w:t>
            </w:r>
            <w:r w:rsidR="00DB408A">
              <w:rPr>
                <w:rFonts w:ascii="Arial" w:hAnsi="Arial" w:cs="Arial"/>
                <w:i/>
                <w:color w:val="000000"/>
              </w:rPr>
              <w:t>Adult Z</w:t>
            </w:r>
            <w:r w:rsidRPr="004256D7">
              <w:rPr>
                <w:rFonts w:ascii="Arial" w:hAnsi="Arial" w:cs="Arial"/>
                <w:i/>
                <w:color w:val="000000"/>
              </w:rPr>
              <w:t>]. However, with hindsight if they had been made aware they could have initiated their procedures/investigations earlier as appropriate. This would not have affected the outcome for [</w:t>
            </w:r>
            <w:r w:rsidR="00DB408A">
              <w:rPr>
                <w:rFonts w:ascii="Arial" w:hAnsi="Arial" w:cs="Arial"/>
                <w:i/>
                <w:color w:val="000000"/>
              </w:rPr>
              <w:t>Adult Z</w:t>
            </w:r>
            <w:r w:rsidRPr="004256D7">
              <w:rPr>
                <w:rFonts w:ascii="Arial" w:hAnsi="Arial" w:cs="Arial"/>
                <w:i/>
                <w:color w:val="000000"/>
              </w:rPr>
              <w:t xml:space="preserve">]’. </w:t>
            </w:r>
            <w:r w:rsidRPr="004256D7">
              <w:rPr>
                <w:rFonts w:ascii="Arial" w:hAnsi="Arial" w:cs="Arial"/>
                <w:color w:val="000000"/>
              </w:rPr>
              <w:t>It seems therefore that the lack of national guidance about reporting injuries other than those caused by firearms or knives did not influence the decision making process of the senior medical staff in this particular case.</w:t>
            </w:r>
          </w:p>
          <w:p w:rsidR="00C159B1" w:rsidRPr="004256D7" w:rsidRDefault="00C159B1" w:rsidP="004256D7">
            <w:pPr>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13.29</w:t>
            </w:r>
          </w:p>
        </w:tc>
        <w:tc>
          <w:tcPr>
            <w:tcW w:w="8425" w:type="dxa"/>
          </w:tcPr>
          <w:p w:rsidR="00C159B1" w:rsidRPr="004256D7" w:rsidRDefault="00C159B1" w:rsidP="004256D7">
            <w:pPr>
              <w:jc w:val="both"/>
              <w:rPr>
                <w:rFonts w:ascii="Arial" w:hAnsi="Arial" w:cs="Arial"/>
              </w:rPr>
            </w:pPr>
            <w:r w:rsidRPr="004256D7">
              <w:rPr>
                <w:rFonts w:ascii="Arial" w:hAnsi="Arial" w:cs="Arial"/>
              </w:rPr>
              <w:t xml:space="preserve">The issue of risk assessment and associated lack of immediate referral has been discussed above, as has the lack of guidelines about medical staff notifying the police of serious injuries suffered by a patient, other than gunshot and knife wounds. The MARAC protocols to which health agencies are signed up to, state that where professional judgement is applied and it indicates the risk is high (or was high at the time of the incident), it should be referred to the IDVA and MARAC, even if the victim has not consented. The </w:t>
            </w:r>
            <w:r>
              <w:rPr>
                <w:rFonts w:ascii="Arial" w:hAnsi="Arial" w:cs="Arial"/>
              </w:rPr>
              <w:t>IMR author advised the p</w:t>
            </w:r>
            <w:r w:rsidRPr="004256D7">
              <w:rPr>
                <w:rFonts w:ascii="Arial" w:hAnsi="Arial" w:cs="Arial"/>
              </w:rPr>
              <w:t xml:space="preserve">anel that training delivered to nursing staff in 2011 covered this point and that their internal policy was clear on the issue. </w:t>
            </w:r>
          </w:p>
          <w:p w:rsidR="00C159B1" w:rsidRPr="004256D7" w:rsidRDefault="00C159B1" w:rsidP="004256D7">
            <w:pPr>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13.30</w:t>
            </w:r>
          </w:p>
        </w:tc>
        <w:tc>
          <w:tcPr>
            <w:tcW w:w="8425" w:type="dxa"/>
          </w:tcPr>
          <w:p w:rsidR="00C159B1" w:rsidRDefault="00C159B1" w:rsidP="004256D7">
            <w:pPr>
              <w:jc w:val="both"/>
              <w:rPr>
                <w:rFonts w:ascii="Arial" w:hAnsi="Arial" w:cs="Arial"/>
              </w:rPr>
            </w:pPr>
            <w:r w:rsidRPr="004256D7">
              <w:rPr>
                <w:rFonts w:ascii="Arial" w:hAnsi="Arial" w:cs="Arial"/>
              </w:rPr>
              <w:t>Not only did neither police nor medical staff make a referral to MARAC, they did not contact the IDVA Service. The police stated [that]...</w:t>
            </w:r>
            <w:r w:rsidRPr="004256D7">
              <w:rPr>
                <w:rFonts w:ascii="Arial" w:hAnsi="Arial" w:cs="Arial"/>
                <w:i/>
              </w:rPr>
              <w:t>’The IDVA service in particular was not contacted. This was carefully considered by the staff involved in this investigation in the initial early stages and there were specific reasons for this: the initial accounts given by both [</w:t>
            </w:r>
            <w:r w:rsidR="00DB408A">
              <w:rPr>
                <w:rFonts w:ascii="Arial" w:hAnsi="Arial" w:cs="Arial"/>
                <w:i/>
              </w:rPr>
              <w:t>Adult Z and Adult 1</w:t>
            </w:r>
            <w:r w:rsidRPr="004256D7">
              <w:rPr>
                <w:rFonts w:ascii="Arial" w:hAnsi="Arial" w:cs="Arial"/>
                <w:i/>
              </w:rPr>
              <w:t>] were that it had been a terrible accident and secondly, [</w:t>
            </w:r>
            <w:r w:rsidR="00DB408A">
              <w:rPr>
                <w:rFonts w:ascii="Arial" w:hAnsi="Arial" w:cs="Arial"/>
                <w:i/>
              </w:rPr>
              <w:t>Adult Z</w:t>
            </w:r>
            <w:r w:rsidRPr="004256D7">
              <w:rPr>
                <w:rFonts w:ascii="Arial" w:hAnsi="Arial" w:cs="Arial"/>
                <w:i/>
              </w:rPr>
              <w:t>] was quickly ventilated and sadly, was never in a position to speak to the IDVA service...’</w:t>
            </w:r>
          </w:p>
          <w:p w:rsidR="005D20D1" w:rsidRPr="004256D7" w:rsidRDefault="005D20D1" w:rsidP="004256D7">
            <w:pPr>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13.31</w:t>
            </w:r>
          </w:p>
        </w:tc>
        <w:tc>
          <w:tcPr>
            <w:tcW w:w="8425" w:type="dxa"/>
          </w:tcPr>
          <w:p w:rsidR="003872F5" w:rsidRDefault="00C159B1" w:rsidP="00596AA1">
            <w:pPr>
              <w:jc w:val="both"/>
              <w:rPr>
                <w:rFonts w:ascii="Arial" w:hAnsi="Arial" w:cs="Arial"/>
              </w:rPr>
            </w:pPr>
            <w:r w:rsidRPr="004256D7">
              <w:rPr>
                <w:rFonts w:ascii="Arial" w:hAnsi="Arial" w:cs="Arial"/>
              </w:rPr>
              <w:t xml:space="preserve">Should agencies fail to share information properly then the picture will remain incomplete. </w:t>
            </w:r>
            <w:r w:rsidRPr="003872F5">
              <w:rPr>
                <w:rFonts w:ascii="Arial" w:hAnsi="Arial" w:cs="Arial"/>
              </w:rPr>
              <w:t xml:space="preserve">Whilst the sharing of information in this case after </w:t>
            </w:r>
            <w:r w:rsidR="005D20D1">
              <w:rPr>
                <w:rFonts w:ascii="Arial" w:hAnsi="Arial" w:cs="Arial"/>
              </w:rPr>
              <w:t>Adult Z</w:t>
            </w:r>
            <w:r w:rsidRPr="003872F5">
              <w:rPr>
                <w:rFonts w:ascii="Arial" w:hAnsi="Arial" w:cs="Arial"/>
              </w:rPr>
              <w:t xml:space="preserve"> had been admitted to hospital would not in any way have altered the tragic outcome for her</w:t>
            </w:r>
          </w:p>
          <w:p w:rsidR="003872F5" w:rsidRPr="004256D7" w:rsidRDefault="003872F5" w:rsidP="00596AA1">
            <w:pPr>
              <w:jc w:val="both"/>
              <w:rPr>
                <w:rFonts w:ascii="Arial" w:hAnsi="Arial" w:cs="Arial"/>
              </w:rPr>
            </w:pPr>
          </w:p>
        </w:tc>
      </w:tr>
      <w:tr w:rsidR="005D20D1" w:rsidTr="00D05213">
        <w:tc>
          <w:tcPr>
            <w:tcW w:w="817" w:type="dxa"/>
          </w:tcPr>
          <w:p w:rsidR="005D20D1" w:rsidRDefault="00EF4398" w:rsidP="00E277E3">
            <w:pPr>
              <w:rPr>
                <w:rFonts w:ascii="Arial" w:hAnsi="Arial" w:cs="Arial"/>
                <w:sz w:val="20"/>
                <w:szCs w:val="20"/>
              </w:rPr>
            </w:pPr>
            <w:r>
              <w:rPr>
                <w:rFonts w:ascii="Arial" w:hAnsi="Arial" w:cs="Arial"/>
                <w:sz w:val="20"/>
                <w:szCs w:val="20"/>
              </w:rPr>
              <w:t>13.32</w:t>
            </w:r>
          </w:p>
        </w:tc>
        <w:tc>
          <w:tcPr>
            <w:tcW w:w="8425" w:type="dxa"/>
          </w:tcPr>
          <w:p w:rsidR="005D20D1" w:rsidRDefault="005D20D1" w:rsidP="005D20D1">
            <w:pPr>
              <w:jc w:val="both"/>
              <w:rPr>
                <w:rFonts w:ascii="Arial" w:hAnsi="Arial" w:cs="Arial"/>
              </w:rPr>
            </w:pPr>
            <w:r>
              <w:rPr>
                <w:rFonts w:ascii="Arial" w:hAnsi="Arial" w:cs="Arial"/>
              </w:rPr>
              <w:t xml:space="preserve">Agencies involved in the review have all commented that if Adult Z had survived they would have informed MARAC and IDVA. </w:t>
            </w:r>
          </w:p>
          <w:p w:rsidR="00B426C8" w:rsidRDefault="00B426C8" w:rsidP="005D20D1">
            <w:pPr>
              <w:jc w:val="both"/>
              <w:rPr>
                <w:rFonts w:ascii="Arial" w:hAnsi="Arial" w:cs="Arial"/>
              </w:rPr>
            </w:pPr>
          </w:p>
          <w:p w:rsidR="00B426C8" w:rsidRDefault="00B426C8" w:rsidP="005D20D1">
            <w:pPr>
              <w:jc w:val="both"/>
              <w:rPr>
                <w:rFonts w:ascii="Arial" w:hAnsi="Arial" w:cs="Arial"/>
              </w:rPr>
            </w:pPr>
          </w:p>
          <w:p w:rsidR="00B426C8" w:rsidRDefault="00B426C8" w:rsidP="005D20D1">
            <w:pPr>
              <w:jc w:val="both"/>
              <w:rPr>
                <w:rFonts w:ascii="Arial" w:hAnsi="Arial" w:cs="Arial"/>
              </w:rPr>
            </w:pPr>
          </w:p>
          <w:p w:rsidR="002A608E" w:rsidRPr="004256D7" w:rsidRDefault="002A608E" w:rsidP="00596AA1">
            <w:pPr>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p>
        </w:tc>
        <w:tc>
          <w:tcPr>
            <w:tcW w:w="8425" w:type="dxa"/>
          </w:tcPr>
          <w:p w:rsidR="00C159B1" w:rsidRPr="004256D7" w:rsidRDefault="00C159B1" w:rsidP="004256D7">
            <w:pPr>
              <w:rPr>
                <w:rFonts w:ascii="Arial" w:hAnsi="Arial" w:cs="Arial"/>
                <w:b/>
                <w:u w:val="single"/>
              </w:rPr>
            </w:pPr>
            <w:r w:rsidRPr="004256D7">
              <w:rPr>
                <w:rFonts w:ascii="Arial" w:hAnsi="Arial" w:cs="Arial"/>
                <w:b/>
                <w:u w:val="single"/>
              </w:rPr>
              <w:t>‘Near Miss’ policy</w:t>
            </w:r>
          </w:p>
          <w:p w:rsidR="00C159B1" w:rsidRDefault="00C159B1" w:rsidP="004256D7">
            <w:pPr>
              <w:jc w:val="both"/>
              <w:rPr>
                <w:rFonts w:ascii="Arial" w:hAnsi="Arial" w:cs="Arial"/>
                <w:b/>
                <w:u w:val="single"/>
              </w:rPr>
            </w:pPr>
          </w:p>
          <w:p w:rsidR="00C159B1" w:rsidRPr="004256D7" w:rsidRDefault="00C159B1" w:rsidP="004256D7">
            <w:pPr>
              <w:jc w:val="both"/>
              <w:rPr>
                <w:rFonts w:ascii="Arial" w:hAnsi="Arial" w:cs="Arial"/>
                <w:b/>
              </w:rPr>
            </w:pPr>
            <w:r w:rsidRPr="004256D7">
              <w:rPr>
                <w:rFonts w:ascii="Arial" w:hAnsi="Arial" w:cs="Arial"/>
                <w:b/>
              </w:rPr>
              <w:t xml:space="preserve">Background  </w:t>
            </w:r>
          </w:p>
          <w:p w:rsidR="00C159B1" w:rsidRPr="004256D7" w:rsidRDefault="00C159B1" w:rsidP="004256D7">
            <w:pPr>
              <w:tabs>
                <w:tab w:val="left" w:pos="284"/>
              </w:tabs>
              <w:ind w:left="720"/>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lastRenderedPageBreak/>
              <w:t>13.</w:t>
            </w:r>
            <w:r w:rsidR="00EF4398">
              <w:rPr>
                <w:rFonts w:ascii="Arial" w:hAnsi="Arial" w:cs="Arial"/>
                <w:sz w:val="20"/>
                <w:szCs w:val="20"/>
              </w:rPr>
              <w:t>33</w:t>
            </w:r>
          </w:p>
        </w:tc>
        <w:tc>
          <w:tcPr>
            <w:tcW w:w="8425" w:type="dxa"/>
          </w:tcPr>
          <w:p w:rsidR="00C159B1" w:rsidRDefault="00C159B1" w:rsidP="004256D7">
            <w:pPr>
              <w:tabs>
                <w:tab w:val="left" w:pos="284"/>
              </w:tabs>
              <w:jc w:val="both"/>
              <w:rPr>
                <w:rFonts w:ascii="Arial" w:hAnsi="Arial" w:cs="Arial"/>
              </w:rPr>
            </w:pPr>
            <w:r w:rsidRPr="004256D7">
              <w:rPr>
                <w:rFonts w:ascii="Arial" w:hAnsi="Arial" w:cs="Arial"/>
              </w:rPr>
              <w:t xml:space="preserve">Since DHRs became a statutory requirement, the responsibility for conducting </w:t>
            </w:r>
            <w:r>
              <w:rPr>
                <w:rFonts w:ascii="Arial" w:hAnsi="Arial" w:cs="Arial"/>
              </w:rPr>
              <w:t>them in Rotherham falls to the Domestic Abuse Priority G</w:t>
            </w:r>
            <w:r w:rsidRPr="004256D7">
              <w:rPr>
                <w:rFonts w:ascii="Arial" w:hAnsi="Arial" w:cs="Arial"/>
              </w:rPr>
              <w:t xml:space="preserve">roup (DAPG). This group has the representation and specialist expertise required to undertake the role, as outlined in the statutory guidance for DHRs.  </w:t>
            </w:r>
          </w:p>
          <w:p w:rsidR="00C159B1" w:rsidRDefault="00C159B1" w:rsidP="004256D7">
            <w:pPr>
              <w:pStyle w:val="ListParagraph"/>
              <w:rPr>
                <w:rFonts w:ascii="Arial" w:hAnsi="Arial" w:cs="Arial"/>
                <w:b/>
                <w:u w:val="single"/>
              </w:rPr>
            </w:pPr>
          </w:p>
        </w:tc>
      </w:tr>
      <w:tr w:rsidR="00C159B1" w:rsidTr="00D05213">
        <w:tc>
          <w:tcPr>
            <w:tcW w:w="817" w:type="dxa"/>
          </w:tcPr>
          <w:p w:rsidR="00C159B1" w:rsidRDefault="00C159B1" w:rsidP="00E277E3">
            <w:pPr>
              <w:rPr>
                <w:rFonts w:ascii="Arial" w:hAnsi="Arial" w:cs="Arial"/>
                <w:sz w:val="20"/>
                <w:szCs w:val="20"/>
              </w:rPr>
            </w:pPr>
          </w:p>
        </w:tc>
        <w:tc>
          <w:tcPr>
            <w:tcW w:w="8425" w:type="dxa"/>
          </w:tcPr>
          <w:p w:rsidR="00C159B1" w:rsidRDefault="003872F5" w:rsidP="003872F5">
            <w:pPr>
              <w:jc w:val="both"/>
              <w:rPr>
                <w:rFonts w:ascii="Arial" w:hAnsi="Arial" w:cs="Arial"/>
                <w:b/>
                <w:u w:val="single"/>
              </w:rPr>
            </w:pPr>
            <w:r>
              <w:rPr>
                <w:rFonts w:ascii="Arial" w:hAnsi="Arial" w:cs="Arial"/>
                <w:b/>
                <w:u w:val="single"/>
              </w:rPr>
              <w:t>The ‘near miss’ policy</w:t>
            </w:r>
          </w:p>
          <w:p w:rsidR="003872F5" w:rsidRDefault="003872F5" w:rsidP="003872F5">
            <w:pPr>
              <w:jc w:val="both"/>
              <w:rPr>
                <w:rFonts w:ascii="Arial" w:hAnsi="Arial" w:cs="Arial"/>
                <w:b/>
                <w:u w:val="single"/>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13.</w:t>
            </w:r>
            <w:r w:rsidR="00EF4398">
              <w:rPr>
                <w:rFonts w:ascii="Arial" w:hAnsi="Arial" w:cs="Arial"/>
                <w:sz w:val="20"/>
                <w:szCs w:val="20"/>
              </w:rPr>
              <w:t>34</w:t>
            </w:r>
          </w:p>
        </w:tc>
        <w:tc>
          <w:tcPr>
            <w:tcW w:w="8425" w:type="dxa"/>
          </w:tcPr>
          <w:p w:rsidR="00C159B1" w:rsidRPr="004256D7" w:rsidRDefault="00C159B1" w:rsidP="004256D7">
            <w:pPr>
              <w:jc w:val="both"/>
              <w:rPr>
                <w:rFonts w:ascii="Arial" w:hAnsi="Arial" w:cs="Arial"/>
                <w:bCs/>
              </w:rPr>
            </w:pPr>
            <w:r w:rsidRPr="004256D7">
              <w:rPr>
                <w:rFonts w:ascii="Arial" w:hAnsi="Arial" w:cs="Arial"/>
              </w:rPr>
              <w:t>In line with Home Office advice and emerging good practice in relation to DHRs, D</w:t>
            </w:r>
            <w:r w:rsidR="003872F5">
              <w:rPr>
                <w:rFonts w:ascii="Arial" w:hAnsi="Arial" w:cs="Arial"/>
              </w:rPr>
              <w:t xml:space="preserve">omestic Abuse Priority Group (DAPG) </w:t>
            </w:r>
            <w:r w:rsidRPr="004256D7">
              <w:rPr>
                <w:rFonts w:ascii="Arial" w:hAnsi="Arial" w:cs="Arial"/>
              </w:rPr>
              <w:t xml:space="preserve">agreed they should undertake reviews of cases where serious incidents of domestic abuse had taken place and agencies thought domestic homicide had narrowly been avoided, particularly where lessons could be identified that would prevent the occurrence of domestic homicides in the future. </w:t>
            </w:r>
            <w:r w:rsidRPr="004256D7">
              <w:rPr>
                <w:rFonts w:ascii="Arial" w:hAnsi="Arial" w:cs="Arial"/>
                <w:bCs/>
              </w:rPr>
              <w:t xml:space="preserve">This ‘near miss’ policy was in the development stage at the time of the incident that led to </w:t>
            </w:r>
            <w:r w:rsidR="005D20D1">
              <w:rPr>
                <w:rFonts w:ascii="Arial" w:hAnsi="Arial" w:cs="Arial"/>
                <w:bCs/>
              </w:rPr>
              <w:t>Adult Z’s</w:t>
            </w:r>
            <w:r w:rsidRPr="004256D7">
              <w:rPr>
                <w:rFonts w:ascii="Arial" w:hAnsi="Arial" w:cs="Arial"/>
                <w:bCs/>
              </w:rPr>
              <w:t xml:space="preserve"> death but all the agencies concerned had agreed that incidents would be referred to DAPG</w:t>
            </w:r>
            <w:r w:rsidR="00596AA1">
              <w:rPr>
                <w:rFonts w:ascii="Arial" w:hAnsi="Arial" w:cs="Arial"/>
                <w:bCs/>
              </w:rPr>
              <w:t xml:space="preserve"> as soon as they were able to do so</w:t>
            </w:r>
            <w:r w:rsidRPr="004256D7">
              <w:rPr>
                <w:rFonts w:ascii="Arial" w:hAnsi="Arial" w:cs="Arial"/>
                <w:bCs/>
              </w:rPr>
              <w:t xml:space="preserve"> during the development phase. </w:t>
            </w:r>
          </w:p>
          <w:p w:rsidR="00C159B1" w:rsidRPr="004256D7" w:rsidRDefault="00C159B1" w:rsidP="004256D7">
            <w:pPr>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13.</w:t>
            </w:r>
            <w:r w:rsidR="00EF4398">
              <w:rPr>
                <w:rFonts w:ascii="Arial" w:hAnsi="Arial" w:cs="Arial"/>
                <w:sz w:val="20"/>
                <w:szCs w:val="20"/>
              </w:rPr>
              <w:t>35</w:t>
            </w:r>
          </w:p>
        </w:tc>
        <w:tc>
          <w:tcPr>
            <w:tcW w:w="8425" w:type="dxa"/>
          </w:tcPr>
          <w:p w:rsidR="00C159B1" w:rsidRPr="004256D7" w:rsidRDefault="00C159B1" w:rsidP="004256D7">
            <w:pPr>
              <w:jc w:val="both"/>
              <w:rPr>
                <w:rFonts w:ascii="Arial" w:hAnsi="Arial" w:cs="Arial"/>
              </w:rPr>
            </w:pPr>
            <w:r w:rsidRPr="004256D7">
              <w:rPr>
                <w:rFonts w:ascii="Arial" w:hAnsi="Arial" w:cs="Arial"/>
              </w:rPr>
              <w:t>DAPG</w:t>
            </w:r>
            <w:r w:rsidR="00596AA1">
              <w:rPr>
                <w:rFonts w:ascii="Arial" w:hAnsi="Arial" w:cs="Arial"/>
              </w:rPr>
              <w:t xml:space="preserve"> has now</w:t>
            </w:r>
            <w:r w:rsidRPr="004256D7">
              <w:rPr>
                <w:rFonts w:ascii="Arial" w:hAnsi="Arial" w:cs="Arial"/>
              </w:rPr>
              <w:t xml:space="preserve"> established a local definition of </w:t>
            </w:r>
            <w:r>
              <w:rPr>
                <w:rFonts w:ascii="Arial" w:hAnsi="Arial" w:cs="Arial"/>
              </w:rPr>
              <w:t>‘</w:t>
            </w:r>
            <w:r w:rsidRPr="004256D7">
              <w:rPr>
                <w:rFonts w:ascii="Arial" w:hAnsi="Arial" w:cs="Arial"/>
              </w:rPr>
              <w:t>near miss</w:t>
            </w:r>
            <w:r>
              <w:rPr>
                <w:rFonts w:ascii="Arial" w:hAnsi="Arial" w:cs="Arial"/>
              </w:rPr>
              <w:t>’</w:t>
            </w:r>
            <w:r w:rsidRPr="004256D7">
              <w:rPr>
                <w:rFonts w:ascii="Arial" w:hAnsi="Arial" w:cs="Arial"/>
              </w:rPr>
              <w:t xml:space="preserve"> domestic homicide, when a referral should be made, how and by whom.</w:t>
            </w:r>
          </w:p>
          <w:p w:rsidR="00C159B1" w:rsidRPr="004256D7" w:rsidRDefault="00C159B1" w:rsidP="004256D7">
            <w:pPr>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13.</w:t>
            </w:r>
            <w:r w:rsidR="00EF4398">
              <w:rPr>
                <w:rFonts w:ascii="Arial" w:hAnsi="Arial" w:cs="Arial"/>
                <w:sz w:val="20"/>
                <w:szCs w:val="20"/>
              </w:rPr>
              <w:t>36</w:t>
            </w:r>
          </w:p>
        </w:tc>
        <w:tc>
          <w:tcPr>
            <w:tcW w:w="8425" w:type="dxa"/>
          </w:tcPr>
          <w:p w:rsidR="00C159B1" w:rsidRPr="004256D7" w:rsidRDefault="00C159B1" w:rsidP="004256D7">
            <w:pPr>
              <w:jc w:val="both"/>
              <w:rPr>
                <w:rFonts w:ascii="Arial" w:hAnsi="Arial" w:cs="Arial"/>
                <w:b/>
                <w:bCs/>
              </w:rPr>
            </w:pPr>
            <w:r w:rsidRPr="004256D7">
              <w:rPr>
                <w:rFonts w:ascii="Arial" w:hAnsi="Arial" w:cs="Arial"/>
              </w:rPr>
              <w:t>The policy takes into account of the following areas of concern:</w:t>
            </w:r>
          </w:p>
          <w:p w:rsidR="00C159B1" w:rsidRPr="004C0E72" w:rsidRDefault="00C159B1" w:rsidP="004256D7">
            <w:pPr>
              <w:ind w:left="720"/>
              <w:jc w:val="both"/>
              <w:rPr>
                <w:rFonts w:ascii="Arial" w:hAnsi="Arial" w:cs="Arial"/>
                <w:b/>
                <w:bCs/>
              </w:rPr>
            </w:pPr>
          </w:p>
          <w:p w:rsidR="00C159B1" w:rsidRPr="00EB4C4D" w:rsidRDefault="00C159B1" w:rsidP="00A87B48">
            <w:pPr>
              <w:pStyle w:val="ListParagraph"/>
              <w:numPr>
                <w:ilvl w:val="0"/>
                <w:numId w:val="17"/>
              </w:numPr>
              <w:ind w:left="459" w:hanging="283"/>
              <w:jc w:val="both"/>
              <w:rPr>
                <w:rFonts w:ascii="Arial" w:hAnsi="Arial" w:cs="Arial"/>
                <w:b/>
                <w:bCs/>
              </w:rPr>
            </w:pPr>
            <w:r w:rsidRPr="00EB4C4D">
              <w:rPr>
                <w:rFonts w:ascii="Arial" w:hAnsi="Arial" w:cs="Arial"/>
              </w:rPr>
              <w:t xml:space="preserve">Cases of </w:t>
            </w:r>
            <w:r w:rsidRPr="00EB4C4D">
              <w:rPr>
                <w:rFonts w:ascii="Arial" w:hAnsi="Arial" w:cs="Arial"/>
                <w:bCs/>
              </w:rPr>
              <w:t>domestic abuse</w:t>
            </w:r>
            <w:r>
              <w:rPr>
                <w:rFonts w:ascii="Arial" w:hAnsi="Arial" w:cs="Arial"/>
              </w:rPr>
              <w:t xml:space="preserve"> involving forced marriage and ‘honour’ based v</w:t>
            </w:r>
            <w:r w:rsidRPr="00EB4C4D">
              <w:rPr>
                <w:rFonts w:ascii="Arial" w:hAnsi="Arial" w:cs="Arial"/>
              </w:rPr>
              <w:t>iolence</w:t>
            </w:r>
          </w:p>
          <w:p w:rsidR="00C159B1" w:rsidRPr="00EB4C4D" w:rsidRDefault="00C159B1" w:rsidP="00A87B48">
            <w:pPr>
              <w:pStyle w:val="ListParagraph"/>
              <w:numPr>
                <w:ilvl w:val="0"/>
                <w:numId w:val="17"/>
              </w:numPr>
              <w:ind w:left="459" w:hanging="283"/>
              <w:jc w:val="both"/>
              <w:rPr>
                <w:rFonts w:ascii="Arial" w:hAnsi="Arial" w:cs="Arial"/>
                <w:b/>
                <w:bCs/>
              </w:rPr>
            </w:pPr>
            <w:r w:rsidRPr="00EB4C4D">
              <w:rPr>
                <w:rFonts w:ascii="Arial" w:hAnsi="Arial" w:cs="Arial"/>
              </w:rPr>
              <w:t xml:space="preserve">Cases </w:t>
            </w:r>
            <w:r w:rsidRPr="00EB4C4D">
              <w:rPr>
                <w:rFonts w:ascii="Arial" w:hAnsi="Arial" w:cs="Arial"/>
                <w:bCs/>
              </w:rPr>
              <w:t>of domestic abuse</w:t>
            </w:r>
            <w:r w:rsidRPr="00EB4C4D">
              <w:rPr>
                <w:rFonts w:ascii="Arial" w:hAnsi="Arial" w:cs="Arial"/>
              </w:rPr>
              <w:t xml:space="preserve"> where there is minimal or no agency involvement</w:t>
            </w:r>
          </w:p>
          <w:p w:rsidR="00C159B1" w:rsidRPr="00EB4C4D" w:rsidRDefault="00C159B1" w:rsidP="00A87B48">
            <w:pPr>
              <w:pStyle w:val="ListParagraph"/>
              <w:numPr>
                <w:ilvl w:val="0"/>
                <w:numId w:val="17"/>
              </w:numPr>
              <w:ind w:left="459" w:hanging="283"/>
              <w:jc w:val="both"/>
              <w:rPr>
                <w:rFonts w:ascii="Arial" w:hAnsi="Arial" w:cs="Arial"/>
                <w:b/>
                <w:bCs/>
              </w:rPr>
            </w:pPr>
            <w:r w:rsidRPr="00EB4C4D">
              <w:rPr>
                <w:rFonts w:ascii="Arial" w:hAnsi="Arial" w:cs="Arial"/>
              </w:rPr>
              <w:t>Cases where the victim was reluctant to make a disclosure of domestic abuse</w:t>
            </w:r>
          </w:p>
          <w:p w:rsidR="00C159B1" w:rsidRPr="00EB4C4D" w:rsidRDefault="00C159B1" w:rsidP="00A87B48">
            <w:pPr>
              <w:pStyle w:val="ListParagraph"/>
              <w:numPr>
                <w:ilvl w:val="0"/>
                <w:numId w:val="17"/>
              </w:numPr>
              <w:ind w:left="459" w:hanging="283"/>
              <w:jc w:val="both"/>
              <w:rPr>
                <w:rFonts w:ascii="Arial" w:hAnsi="Arial" w:cs="Arial"/>
                <w:bCs/>
              </w:rPr>
            </w:pPr>
            <w:r w:rsidRPr="00EB4C4D">
              <w:rPr>
                <w:rFonts w:ascii="Arial" w:hAnsi="Arial" w:cs="Arial"/>
              </w:rPr>
              <w:t xml:space="preserve">Cases </w:t>
            </w:r>
            <w:r w:rsidRPr="00EB4C4D">
              <w:rPr>
                <w:rFonts w:ascii="Arial" w:hAnsi="Arial" w:cs="Arial"/>
                <w:bCs/>
              </w:rPr>
              <w:t>of domestic abuse</w:t>
            </w:r>
            <w:r w:rsidRPr="00EB4C4D">
              <w:rPr>
                <w:rFonts w:ascii="Arial" w:hAnsi="Arial" w:cs="Arial"/>
              </w:rPr>
              <w:t xml:space="preserve"> involving 16/17 year olds</w:t>
            </w:r>
          </w:p>
          <w:p w:rsidR="00C159B1" w:rsidRPr="00EB4C4D" w:rsidRDefault="00C159B1" w:rsidP="00A87B48">
            <w:pPr>
              <w:pStyle w:val="ListParagraph"/>
              <w:numPr>
                <w:ilvl w:val="0"/>
                <w:numId w:val="17"/>
              </w:numPr>
              <w:ind w:left="459" w:hanging="283"/>
              <w:jc w:val="both"/>
              <w:rPr>
                <w:rFonts w:ascii="Arial" w:hAnsi="Arial" w:cs="Arial"/>
                <w:bCs/>
              </w:rPr>
            </w:pPr>
            <w:r w:rsidRPr="00EB4C4D">
              <w:rPr>
                <w:rFonts w:ascii="Arial" w:hAnsi="Arial" w:cs="Arial"/>
                <w:bCs/>
              </w:rPr>
              <w:t>Cas</w:t>
            </w:r>
            <w:r>
              <w:rPr>
                <w:rFonts w:ascii="Arial" w:hAnsi="Arial" w:cs="Arial"/>
                <w:bCs/>
              </w:rPr>
              <w:t>es of domestic abuse involving vulnerable a</w:t>
            </w:r>
            <w:r w:rsidRPr="00EB4C4D">
              <w:rPr>
                <w:rFonts w:ascii="Arial" w:hAnsi="Arial" w:cs="Arial"/>
                <w:bCs/>
              </w:rPr>
              <w:t>dults</w:t>
            </w:r>
          </w:p>
          <w:p w:rsidR="00C159B1" w:rsidRPr="00EB4C4D" w:rsidRDefault="00C159B1" w:rsidP="00A87B48">
            <w:pPr>
              <w:pStyle w:val="ListParagraph"/>
              <w:numPr>
                <w:ilvl w:val="0"/>
                <w:numId w:val="17"/>
              </w:numPr>
              <w:ind w:left="459" w:hanging="283"/>
              <w:jc w:val="both"/>
              <w:rPr>
                <w:rFonts w:ascii="Arial" w:hAnsi="Arial" w:cs="Arial"/>
                <w:bCs/>
              </w:rPr>
            </w:pPr>
            <w:r w:rsidRPr="00EB4C4D">
              <w:rPr>
                <w:rFonts w:ascii="Arial" w:hAnsi="Arial" w:cs="Arial"/>
                <w:bCs/>
              </w:rPr>
              <w:t>Cases of self-harm and self-neglect where there was a history of domestic abuse</w:t>
            </w:r>
          </w:p>
          <w:p w:rsidR="00C159B1" w:rsidRPr="004256D7" w:rsidRDefault="00C159B1" w:rsidP="004256D7">
            <w:pPr>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13.</w:t>
            </w:r>
            <w:r w:rsidR="00EF4398">
              <w:rPr>
                <w:rFonts w:ascii="Arial" w:hAnsi="Arial" w:cs="Arial"/>
                <w:sz w:val="20"/>
                <w:szCs w:val="20"/>
              </w:rPr>
              <w:t>37</w:t>
            </w:r>
          </w:p>
        </w:tc>
        <w:tc>
          <w:tcPr>
            <w:tcW w:w="8425" w:type="dxa"/>
          </w:tcPr>
          <w:p w:rsidR="00C159B1" w:rsidRPr="00EB4C4D" w:rsidRDefault="00C159B1" w:rsidP="004256D7">
            <w:pPr>
              <w:jc w:val="both"/>
              <w:rPr>
                <w:rFonts w:ascii="Arial" w:hAnsi="Arial" w:cs="Arial"/>
                <w:bCs/>
                <w:i/>
              </w:rPr>
            </w:pPr>
            <w:r>
              <w:rPr>
                <w:rFonts w:ascii="Arial" w:hAnsi="Arial" w:cs="Arial"/>
              </w:rPr>
              <w:t xml:space="preserve">Its </w:t>
            </w:r>
            <w:r w:rsidRPr="002059E2">
              <w:rPr>
                <w:rFonts w:ascii="Arial" w:hAnsi="Arial" w:cs="Arial"/>
              </w:rPr>
              <w:t xml:space="preserve">definition of </w:t>
            </w:r>
            <w:r>
              <w:rPr>
                <w:rFonts w:ascii="Arial" w:hAnsi="Arial" w:cs="Arial"/>
              </w:rPr>
              <w:t>‘</w:t>
            </w:r>
            <w:r w:rsidRPr="002059E2">
              <w:rPr>
                <w:rFonts w:ascii="Arial" w:hAnsi="Arial" w:cs="Arial"/>
              </w:rPr>
              <w:t>near miss</w:t>
            </w:r>
            <w:r>
              <w:rPr>
                <w:rFonts w:ascii="Arial" w:hAnsi="Arial" w:cs="Arial"/>
              </w:rPr>
              <w:t>’</w:t>
            </w:r>
            <w:r w:rsidRPr="002059E2">
              <w:rPr>
                <w:rFonts w:ascii="Arial" w:hAnsi="Arial" w:cs="Arial"/>
              </w:rPr>
              <w:t xml:space="preserve"> domestic homicide</w:t>
            </w:r>
            <w:r>
              <w:rPr>
                <w:rFonts w:ascii="Arial" w:hAnsi="Arial" w:cs="Arial"/>
              </w:rPr>
              <w:t xml:space="preserve"> is, ‘</w:t>
            </w:r>
            <w:r>
              <w:rPr>
                <w:rFonts w:ascii="Arial" w:hAnsi="Arial" w:cs="Arial"/>
                <w:bCs/>
                <w:i/>
              </w:rPr>
              <w:t>A</w:t>
            </w:r>
            <w:r w:rsidRPr="00EB4C4D">
              <w:rPr>
                <w:rFonts w:ascii="Arial" w:hAnsi="Arial" w:cs="Arial"/>
                <w:bCs/>
                <w:i/>
              </w:rPr>
              <w:t>n incident where a victim of domestic abuse has sustained a potentially life threatening injury, or serious harm, or significant impairment, and the incident and/or circumstances related to it, give concerns about the way local professionals and services work together to safeguard victims of domestic abuse</w:t>
            </w:r>
            <w:r>
              <w:rPr>
                <w:rFonts w:ascii="Arial" w:hAnsi="Arial" w:cs="Arial"/>
                <w:bCs/>
                <w:i/>
              </w:rPr>
              <w:t>’</w:t>
            </w:r>
          </w:p>
          <w:p w:rsidR="00C159B1" w:rsidRPr="004256D7" w:rsidRDefault="00C159B1" w:rsidP="004256D7">
            <w:pPr>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13.</w:t>
            </w:r>
            <w:r w:rsidR="00EF4398">
              <w:rPr>
                <w:rFonts w:ascii="Arial" w:hAnsi="Arial" w:cs="Arial"/>
                <w:sz w:val="20"/>
                <w:szCs w:val="20"/>
              </w:rPr>
              <w:t>38</w:t>
            </w:r>
          </w:p>
        </w:tc>
        <w:tc>
          <w:tcPr>
            <w:tcW w:w="8425" w:type="dxa"/>
          </w:tcPr>
          <w:p w:rsidR="00C159B1" w:rsidRPr="004256D7" w:rsidRDefault="00C159B1" w:rsidP="004256D7">
            <w:pPr>
              <w:jc w:val="both"/>
              <w:rPr>
                <w:rFonts w:ascii="Arial" w:hAnsi="Arial" w:cs="Arial"/>
                <w:bCs/>
              </w:rPr>
            </w:pPr>
            <w:r w:rsidRPr="004256D7">
              <w:rPr>
                <w:rFonts w:ascii="Arial" w:hAnsi="Arial" w:cs="Arial"/>
                <w:bCs/>
              </w:rPr>
              <w:t xml:space="preserve">DAPG has also proposed that the definition of serious harm underpinning Domestic Abuse, Stalking and Harassment (DASH) risk assessment should be applied and enhanced in cases of </w:t>
            </w:r>
            <w:r>
              <w:rPr>
                <w:rFonts w:ascii="Arial" w:hAnsi="Arial" w:cs="Arial"/>
                <w:bCs/>
              </w:rPr>
              <w:t>‘</w:t>
            </w:r>
            <w:r w:rsidRPr="004256D7">
              <w:rPr>
                <w:rFonts w:ascii="Arial" w:hAnsi="Arial" w:cs="Arial"/>
                <w:bCs/>
              </w:rPr>
              <w:t>near miss</w:t>
            </w:r>
            <w:r>
              <w:rPr>
                <w:rFonts w:ascii="Arial" w:hAnsi="Arial" w:cs="Arial"/>
                <w:bCs/>
              </w:rPr>
              <w:t>’</w:t>
            </w:r>
            <w:r w:rsidRPr="004256D7">
              <w:rPr>
                <w:rFonts w:ascii="Arial" w:hAnsi="Arial" w:cs="Arial"/>
                <w:bCs/>
              </w:rPr>
              <w:t xml:space="preserve"> domestic homicides.</w:t>
            </w:r>
          </w:p>
          <w:p w:rsidR="00C159B1" w:rsidRPr="004256D7" w:rsidRDefault="00C159B1" w:rsidP="004256D7">
            <w:pPr>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13.</w:t>
            </w:r>
            <w:r w:rsidR="00EF4398">
              <w:rPr>
                <w:rFonts w:ascii="Arial" w:hAnsi="Arial" w:cs="Arial"/>
                <w:sz w:val="20"/>
                <w:szCs w:val="20"/>
              </w:rPr>
              <w:t>39</w:t>
            </w:r>
          </w:p>
        </w:tc>
        <w:tc>
          <w:tcPr>
            <w:tcW w:w="8425" w:type="dxa"/>
          </w:tcPr>
          <w:p w:rsidR="00C159B1" w:rsidRDefault="00C159B1" w:rsidP="004256D7">
            <w:pPr>
              <w:jc w:val="both"/>
              <w:rPr>
                <w:rFonts w:ascii="Arial" w:hAnsi="Arial" w:cs="Arial"/>
                <w:bCs/>
              </w:rPr>
            </w:pPr>
            <w:r w:rsidRPr="00984261">
              <w:rPr>
                <w:rFonts w:ascii="Arial" w:hAnsi="Arial" w:cs="Arial"/>
                <w:bCs/>
              </w:rPr>
              <w:t>Serious harm relates to an injury or condition that is life threatening and/or traumatic, and from which recovery, whether physical or psychological, can be expected to be difficult or impossible</w:t>
            </w:r>
            <w:r>
              <w:rPr>
                <w:rFonts w:ascii="Arial" w:hAnsi="Arial" w:cs="Arial"/>
                <w:bCs/>
              </w:rPr>
              <w:t>.</w:t>
            </w:r>
          </w:p>
          <w:p w:rsidR="00C159B1" w:rsidRPr="004256D7" w:rsidRDefault="00C159B1" w:rsidP="004256D7">
            <w:pPr>
              <w:jc w:val="both"/>
              <w:rPr>
                <w:rFonts w:ascii="Arial" w:hAnsi="Arial" w:cs="Arial"/>
                <w:bCs/>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13.</w:t>
            </w:r>
            <w:r w:rsidR="00EF4398">
              <w:rPr>
                <w:rFonts w:ascii="Arial" w:hAnsi="Arial" w:cs="Arial"/>
                <w:sz w:val="20"/>
                <w:szCs w:val="20"/>
              </w:rPr>
              <w:t>40</w:t>
            </w:r>
          </w:p>
        </w:tc>
        <w:tc>
          <w:tcPr>
            <w:tcW w:w="8425" w:type="dxa"/>
          </w:tcPr>
          <w:p w:rsidR="00C159B1" w:rsidRPr="004256D7" w:rsidRDefault="00C159B1" w:rsidP="004256D7">
            <w:pPr>
              <w:jc w:val="both"/>
              <w:rPr>
                <w:rFonts w:ascii="Arial" w:hAnsi="Arial" w:cs="Arial"/>
                <w:bCs/>
              </w:rPr>
            </w:pPr>
            <w:r w:rsidRPr="004256D7">
              <w:rPr>
                <w:rFonts w:ascii="Arial" w:hAnsi="Arial" w:cs="Arial"/>
                <w:bCs/>
              </w:rPr>
              <w:t xml:space="preserve">The purpose of any review of a </w:t>
            </w:r>
            <w:r>
              <w:rPr>
                <w:rFonts w:ascii="Arial" w:hAnsi="Arial" w:cs="Arial"/>
                <w:bCs/>
              </w:rPr>
              <w:t>‘</w:t>
            </w:r>
            <w:r w:rsidRPr="004256D7">
              <w:rPr>
                <w:rFonts w:ascii="Arial" w:hAnsi="Arial" w:cs="Arial"/>
                <w:bCs/>
              </w:rPr>
              <w:t>near miss</w:t>
            </w:r>
            <w:r>
              <w:rPr>
                <w:rFonts w:ascii="Arial" w:hAnsi="Arial" w:cs="Arial"/>
                <w:bCs/>
              </w:rPr>
              <w:t>’</w:t>
            </w:r>
            <w:r w:rsidRPr="004256D7">
              <w:rPr>
                <w:rFonts w:ascii="Arial" w:hAnsi="Arial" w:cs="Arial"/>
                <w:bCs/>
              </w:rPr>
              <w:t xml:space="preserve"> domestic homicide should be to:</w:t>
            </w:r>
          </w:p>
          <w:p w:rsidR="00C159B1" w:rsidRPr="00984261" w:rsidRDefault="00C159B1" w:rsidP="004256D7">
            <w:pPr>
              <w:jc w:val="both"/>
              <w:rPr>
                <w:rFonts w:ascii="Arial" w:hAnsi="Arial" w:cs="Arial"/>
                <w:bCs/>
              </w:rPr>
            </w:pPr>
          </w:p>
          <w:p w:rsidR="00C159B1" w:rsidRPr="00984261" w:rsidRDefault="00C159B1" w:rsidP="00A87B48">
            <w:pPr>
              <w:numPr>
                <w:ilvl w:val="0"/>
                <w:numId w:val="23"/>
              </w:numPr>
              <w:ind w:left="459" w:hanging="283"/>
              <w:jc w:val="both"/>
              <w:rPr>
                <w:rFonts w:ascii="Arial" w:hAnsi="Arial" w:cs="Arial"/>
                <w:bCs/>
              </w:rPr>
            </w:pPr>
            <w:r w:rsidRPr="00984261">
              <w:rPr>
                <w:rFonts w:ascii="Arial" w:hAnsi="Arial" w:cs="Arial"/>
                <w:bCs/>
              </w:rPr>
              <w:t xml:space="preserve">Establish what lessons are to be learned from the review regarding the </w:t>
            </w:r>
            <w:r w:rsidRPr="00984261">
              <w:rPr>
                <w:rFonts w:ascii="Arial" w:hAnsi="Arial" w:cs="Arial"/>
                <w:bCs/>
              </w:rPr>
              <w:lastRenderedPageBreak/>
              <w:t>way local professionals and organisations work individually and collectively to safeguard victims of domestic abuse</w:t>
            </w:r>
          </w:p>
          <w:p w:rsidR="00C159B1" w:rsidRPr="00984261" w:rsidRDefault="00C159B1" w:rsidP="00A87B48">
            <w:pPr>
              <w:numPr>
                <w:ilvl w:val="0"/>
                <w:numId w:val="23"/>
              </w:numPr>
              <w:ind w:left="459" w:hanging="283"/>
              <w:jc w:val="both"/>
              <w:rPr>
                <w:rFonts w:ascii="Arial" w:hAnsi="Arial" w:cs="Arial"/>
                <w:bCs/>
              </w:rPr>
            </w:pPr>
            <w:r w:rsidRPr="00984261">
              <w:rPr>
                <w:rFonts w:ascii="Arial" w:hAnsi="Arial" w:cs="Arial"/>
                <w:bCs/>
              </w:rPr>
              <w:t>Identify clearly what those lessons are both within and between agencies, how and within what t</w:t>
            </w:r>
            <w:r>
              <w:rPr>
                <w:rFonts w:ascii="Arial" w:hAnsi="Arial" w:cs="Arial"/>
                <w:bCs/>
              </w:rPr>
              <w:t>imescales they will be acted on</w:t>
            </w:r>
            <w:r w:rsidRPr="00984261">
              <w:rPr>
                <w:rFonts w:ascii="Arial" w:hAnsi="Arial" w:cs="Arial"/>
                <w:bCs/>
              </w:rPr>
              <w:t xml:space="preserve"> and what is expected to change as a result of the review</w:t>
            </w:r>
          </w:p>
          <w:p w:rsidR="00C159B1" w:rsidRPr="00984261" w:rsidRDefault="00C159B1" w:rsidP="00A87B48">
            <w:pPr>
              <w:numPr>
                <w:ilvl w:val="0"/>
                <w:numId w:val="23"/>
              </w:numPr>
              <w:ind w:left="459" w:hanging="283"/>
              <w:jc w:val="both"/>
              <w:rPr>
                <w:rFonts w:ascii="Arial" w:hAnsi="Arial" w:cs="Arial"/>
                <w:bCs/>
              </w:rPr>
            </w:pPr>
            <w:r w:rsidRPr="00984261">
              <w:rPr>
                <w:rFonts w:ascii="Arial" w:hAnsi="Arial" w:cs="Arial"/>
                <w:bCs/>
              </w:rPr>
              <w:t>Apply those lessons to service responses including changes to policies and procedures as appropriate</w:t>
            </w:r>
          </w:p>
          <w:p w:rsidR="00C159B1" w:rsidRDefault="00C159B1" w:rsidP="00A87B48">
            <w:pPr>
              <w:numPr>
                <w:ilvl w:val="0"/>
                <w:numId w:val="23"/>
              </w:numPr>
              <w:ind w:left="459" w:hanging="283"/>
              <w:jc w:val="both"/>
              <w:rPr>
                <w:rFonts w:ascii="Arial" w:hAnsi="Arial" w:cs="Arial"/>
                <w:bCs/>
              </w:rPr>
            </w:pPr>
            <w:r w:rsidRPr="00984261">
              <w:rPr>
                <w:rFonts w:ascii="Arial" w:hAnsi="Arial" w:cs="Arial"/>
                <w:bCs/>
              </w:rPr>
              <w:t>Prevent domestic violence homicides and ensure improved service responses to v</w:t>
            </w:r>
            <w:r>
              <w:rPr>
                <w:rFonts w:ascii="Arial" w:hAnsi="Arial" w:cs="Arial"/>
                <w:bCs/>
              </w:rPr>
              <w:t>ictims of serious incidents of domestic a</w:t>
            </w:r>
            <w:r w:rsidRPr="00984261">
              <w:rPr>
                <w:rFonts w:ascii="Arial" w:hAnsi="Arial" w:cs="Arial"/>
                <w:bCs/>
              </w:rPr>
              <w:t>buse (and their children) through improved intra and inter agency working</w:t>
            </w:r>
            <w:r>
              <w:rPr>
                <w:rFonts w:ascii="Arial" w:hAnsi="Arial" w:cs="Arial"/>
                <w:bCs/>
              </w:rPr>
              <w:t>.</w:t>
            </w:r>
            <w:r w:rsidRPr="00984261">
              <w:rPr>
                <w:rFonts w:ascii="Arial" w:hAnsi="Arial" w:cs="Arial"/>
                <w:bCs/>
              </w:rPr>
              <w:t xml:space="preserve">  </w:t>
            </w:r>
          </w:p>
          <w:p w:rsidR="00C159B1" w:rsidRPr="00984261" w:rsidRDefault="00C159B1" w:rsidP="004256D7">
            <w:pPr>
              <w:ind w:left="459"/>
              <w:jc w:val="both"/>
              <w:rPr>
                <w:rFonts w:ascii="Arial" w:hAnsi="Arial" w:cs="Arial"/>
                <w:bCs/>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lastRenderedPageBreak/>
              <w:t>13.</w:t>
            </w:r>
            <w:r w:rsidR="00EF4398">
              <w:rPr>
                <w:rFonts w:ascii="Arial" w:hAnsi="Arial" w:cs="Arial"/>
                <w:sz w:val="20"/>
                <w:szCs w:val="20"/>
              </w:rPr>
              <w:t>41</w:t>
            </w:r>
          </w:p>
        </w:tc>
        <w:tc>
          <w:tcPr>
            <w:tcW w:w="8425" w:type="dxa"/>
          </w:tcPr>
          <w:p w:rsidR="00C159B1" w:rsidRPr="004256D7" w:rsidRDefault="00C159B1" w:rsidP="004256D7">
            <w:pPr>
              <w:jc w:val="both"/>
              <w:rPr>
                <w:rFonts w:ascii="Arial" w:hAnsi="Arial" w:cs="Arial"/>
                <w:bCs/>
              </w:rPr>
            </w:pPr>
            <w:r w:rsidRPr="004256D7">
              <w:rPr>
                <w:rFonts w:ascii="Arial" w:hAnsi="Arial" w:cs="Arial"/>
                <w:bCs/>
              </w:rPr>
              <w:t xml:space="preserve">The criteria for a </w:t>
            </w:r>
            <w:r>
              <w:rPr>
                <w:rFonts w:ascii="Arial" w:hAnsi="Arial" w:cs="Arial"/>
                <w:bCs/>
              </w:rPr>
              <w:t>‘</w:t>
            </w:r>
            <w:r w:rsidRPr="004256D7">
              <w:rPr>
                <w:rFonts w:ascii="Arial" w:hAnsi="Arial" w:cs="Arial"/>
                <w:bCs/>
              </w:rPr>
              <w:t>near miss</w:t>
            </w:r>
            <w:r>
              <w:rPr>
                <w:rFonts w:ascii="Arial" w:hAnsi="Arial" w:cs="Arial"/>
                <w:bCs/>
              </w:rPr>
              <w:t>’</w:t>
            </w:r>
            <w:r w:rsidRPr="004256D7">
              <w:rPr>
                <w:rFonts w:ascii="Arial" w:hAnsi="Arial" w:cs="Arial"/>
                <w:bCs/>
              </w:rPr>
              <w:t xml:space="preserve"> domestic homicide should be the same as it would be had a homicide taken place. Included in the policy are the following explanatory notes: </w:t>
            </w:r>
          </w:p>
          <w:p w:rsidR="00C159B1" w:rsidRPr="002059E2" w:rsidRDefault="00C159B1" w:rsidP="004256D7">
            <w:pPr>
              <w:pStyle w:val="ListParagraph"/>
              <w:jc w:val="both"/>
              <w:rPr>
                <w:rFonts w:ascii="Arial" w:hAnsi="Arial" w:cs="Arial"/>
                <w:bCs/>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13.</w:t>
            </w:r>
            <w:r w:rsidR="00EF4398">
              <w:rPr>
                <w:rFonts w:ascii="Arial" w:hAnsi="Arial" w:cs="Arial"/>
                <w:sz w:val="20"/>
                <w:szCs w:val="20"/>
              </w:rPr>
              <w:t>42</w:t>
            </w:r>
          </w:p>
        </w:tc>
        <w:tc>
          <w:tcPr>
            <w:tcW w:w="8425" w:type="dxa"/>
          </w:tcPr>
          <w:p w:rsidR="00C159B1" w:rsidRDefault="00C159B1" w:rsidP="004256D7">
            <w:pPr>
              <w:jc w:val="both"/>
              <w:rPr>
                <w:rFonts w:ascii="Arial" w:hAnsi="Arial" w:cs="Arial"/>
                <w:bCs/>
              </w:rPr>
            </w:pPr>
            <w:r>
              <w:rPr>
                <w:rFonts w:ascii="Arial" w:hAnsi="Arial" w:cs="Arial"/>
                <w:bCs/>
              </w:rPr>
              <w:t>‘Intimate personal relationship’</w:t>
            </w:r>
            <w:r w:rsidRPr="00984261">
              <w:rPr>
                <w:rFonts w:ascii="Arial" w:hAnsi="Arial" w:cs="Arial"/>
                <w:bCs/>
              </w:rPr>
              <w:t xml:space="preserve"> should include relationships between individuals aged 16 or over, who are or have been intimate partners regardless of gender and sexuality   </w:t>
            </w:r>
          </w:p>
          <w:p w:rsidR="00C159B1" w:rsidRPr="004256D7" w:rsidRDefault="00C159B1" w:rsidP="004256D7">
            <w:pPr>
              <w:jc w:val="both"/>
              <w:rPr>
                <w:rFonts w:ascii="Arial" w:hAnsi="Arial" w:cs="Arial"/>
                <w:bCs/>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13.</w:t>
            </w:r>
            <w:r w:rsidR="00EF4398">
              <w:rPr>
                <w:rFonts w:ascii="Arial" w:hAnsi="Arial" w:cs="Arial"/>
                <w:sz w:val="20"/>
                <w:szCs w:val="20"/>
              </w:rPr>
              <w:t>43</w:t>
            </w:r>
          </w:p>
        </w:tc>
        <w:tc>
          <w:tcPr>
            <w:tcW w:w="8425" w:type="dxa"/>
          </w:tcPr>
          <w:p w:rsidR="00C159B1" w:rsidRDefault="00C159B1" w:rsidP="004256D7">
            <w:pPr>
              <w:jc w:val="both"/>
              <w:rPr>
                <w:rFonts w:ascii="Arial" w:hAnsi="Arial" w:cs="Arial"/>
                <w:bCs/>
              </w:rPr>
            </w:pPr>
            <w:r w:rsidRPr="00984261">
              <w:rPr>
                <w:rFonts w:ascii="Arial" w:hAnsi="Arial" w:cs="Arial"/>
                <w:bCs/>
              </w:rPr>
              <w:t>Serious incidents involving famil</w:t>
            </w:r>
            <w:r>
              <w:rPr>
                <w:rFonts w:ascii="Arial" w:hAnsi="Arial" w:cs="Arial"/>
                <w:bCs/>
              </w:rPr>
              <w:t>y members (e.g. in the case of ‘honour</w:t>
            </w:r>
            <w:r w:rsidRPr="00984261">
              <w:rPr>
                <w:rFonts w:ascii="Arial" w:hAnsi="Arial" w:cs="Arial"/>
                <w:bCs/>
              </w:rPr>
              <w:t xml:space="preserve"> based violence</w:t>
            </w:r>
            <w:r>
              <w:rPr>
                <w:rFonts w:ascii="Arial" w:hAnsi="Arial" w:cs="Arial"/>
                <w:bCs/>
              </w:rPr>
              <w:t>’</w:t>
            </w:r>
            <w:r w:rsidRPr="00984261">
              <w:rPr>
                <w:rFonts w:ascii="Arial" w:hAnsi="Arial" w:cs="Arial"/>
                <w:bCs/>
              </w:rPr>
              <w:t>) should be included</w:t>
            </w:r>
          </w:p>
          <w:p w:rsidR="00C159B1" w:rsidRDefault="00C159B1" w:rsidP="004256D7">
            <w:pPr>
              <w:jc w:val="both"/>
              <w:rPr>
                <w:rFonts w:ascii="Arial" w:hAnsi="Arial" w:cs="Arial"/>
                <w:bCs/>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13.</w:t>
            </w:r>
            <w:r w:rsidR="00EF4398">
              <w:rPr>
                <w:rFonts w:ascii="Arial" w:hAnsi="Arial" w:cs="Arial"/>
                <w:sz w:val="20"/>
                <w:szCs w:val="20"/>
              </w:rPr>
              <w:t>44</w:t>
            </w:r>
          </w:p>
        </w:tc>
        <w:tc>
          <w:tcPr>
            <w:tcW w:w="8425" w:type="dxa"/>
          </w:tcPr>
          <w:p w:rsidR="00C159B1" w:rsidRDefault="00C159B1" w:rsidP="004256D7">
            <w:pPr>
              <w:jc w:val="both"/>
              <w:rPr>
                <w:rFonts w:ascii="Arial" w:hAnsi="Arial" w:cs="Arial"/>
              </w:rPr>
            </w:pPr>
            <w:r w:rsidRPr="00984261">
              <w:rPr>
                <w:rFonts w:ascii="Arial" w:hAnsi="Arial" w:cs="Arial"/>
              </w:rPr>
              <w:t xml:space="preserve">DAPG should review cases where case management gives cause for concern about the way professionals worked together to safeguard the victim. This will ensure that DAPG retains a degree of selectivity over cases to be reviewed and the review process is not replicating existing procedures </w:t>
            </w:r>
          </w:p>
          <w:p w:rsidR="00C159B1" w:rsidRPr="00984261" w:rsidRDefault="00C159B1" w:rsidP="004256D7">
            <w:pPr>
              <w:ind w:left="720"/>
              <w:jc w:val="both"/>
              <w:rPr>
                <w:rFonts w:ascii="Arial" w:hAnsi="Arial" w:cs="Arial"/>
                <w:bCs/>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13.</w:t>
            </w:r>
            <w:r w:rsidR="00EF4398">
              <w:rPr>
                <w:rFonts w:ascii="Arial" w:hAnsi="Arial" w:cs="Arial"/>
                <w:sz w:val="20"/>
                <w:szCs w:val="20"/>
              </w:rPr>
              <w:t>45</w:t>
            </w:r>
          </w:p>
        </w:tc>
        <w:tc>
          <w:tcPr>
            <w:tcW w:w="8425" w:type="dxa"/>
          </w:tcPr>
          <w:p w:rsidR="00C159B1" w:rsidRDefault="00C159B1" w:rsidP="004256D7">
            <w:pPr>
              <w:jc w:val="both"/>
              <w:rPr>
                <w:rFonts w:ascii="Arial" w:hAnsi="Arial" w:cs="Arial"/>
                <w:bCs/>
              </w:rPr>
            </w:pPr>
            <w:r w:rsidRPr="00984261">
              <w:rPr>
                <w:rFonts w:ascii="Arial" w:hAnsi="Arial" w:cs="Arial"/>
                <w:bCs/>
              </w:rPr>
              <w:t>Cases involving attempted suicides following a history of domestic abuse s</w:t>
            </w:r>
            <w:r>
              <w:rPr>
                <w:rFonts w:ascii="Arial" w:hAnsi="Arial" w:cs="Arial"/>
                <w:bCs/>
              </w:rPr>
              <w:t>hould be referred to DAPG as a ‘near miss’ domestic homicide if the case gives rise for</w:t>
            </w:r>
            <w:r w:rsidRPr="00984261">
              <w:rPr>
                <w:rFonts w:ascii="Arial" w:hAnsi="Arial" w:cs="Arial"/>
                <w:bCs/>
              </w:rPr>
              <w:t xml:space="preserve"> concern about the way local professionals and services work together to safeguard victims of domestic abuse.</w:t>
            </w:r>
            <w:r w:rsidRPr="00984261">
              <w:rPr>
                <w:rFonts w:ascii="Arial" w:hAnsi="Arial" w:cs="Arial"/>
              </w:rPr>
              <w:t xml:space="preserve"> This will ensure that </w:t>
            </w:r>
            <w:r>
              <w:rPr>
                <w:rFonts w:ascii="Arial" w:hAnsi="Arial" w:cs="Arial"/>
              </w:rPr>
              <w:t>lessons can be identified in tho</w:t>
            </w:r>
            <w:r w:rsidRPr="00984261">
              <w:rPr>
                <w:rFonts w:ascii="Arial" w:hAnsi="Arial" w:cs="Arial"/>
              </w:rPr>
              <w:t>se cases in line with confirmation from the Home Office that that t</w:t>
            </w:r>
            <w:r>
              <w:rPr>
                <w:rFonts w:ascii="Arial" w:hAnsi="Arial" w:cs="Arial"/>
              </w:rPr>
              <w:t>he term ‘death’</w:t>
            </w:r>
            <w:r w:rsidRPr="00984261">
              <w:rPr>
                <w:rFonts w:ascii="Arial" w:hAnsi="Arial" w:cs="Arial"/>
              </w:rPr>
              <w:t xml:space="preserve"> </w:t>
            </w:r>
            <w:r>
              <w:rPr>
                <w:rFonts w:ascii="Arial" w:hAnsi="Arial" w:cs="Arial"/>
              </w:rPr>
              <w:t>with</w:t>
            </w:r>
            <w:r w:rsidRPr="00984261">
              <w:rPr>
                <w:rFonts w:ascii="Arial" w:hAnsi="Arial" w:cs="Arial"/>
              </w:rPr>
              <w:t>in the statutory DHR guidance includes suicides where domestic abuse issues were or were suspected to have been an issue prior to the death</w:t>
            </w:r>
            <w:r w:rsidRPr="00984261">
              <w:rPr>
                <w:rFonts w:ascii="Arial" w:hAnsi="Arial" w:cs="Arial"/>
                <w:bCs/>
              </w:rPr>
              <w:t xml:space="preserve">.  </w:t>
            </w:r>
          </w:p>
          <w:p w:rsidR="00C159B1" w:rsidRPr="00984261" w:rsidRDefault="00C159B1" w:rsidP="004256D7">
            <w:pPr>
              <w:ind w:left="720"/>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13.</w:t>
            </w:r>
            <w:r w:rsidR="00EF4398">
              <w:rPr>
                <w:rFonts w:ascii="Arial" w:hAnsi="Arial" w:cs="Arial"/>
                <w:sz w:val="20"/>
                <w:szCs w:val="20"/>
              </w:rPr>
              <w:t>46</w:t>
            </w:r>
          </w:p>
        </w:tc>
        <w:tc>
          <w:tcPr>
            <w:tcW w:w="8425" w:type="dxa"/>
          </w:tcPr>
          <w:p w:rsidR="00C159B1" w:rsidRDefault="00C159B1" w:rsidP="004256D7">
            <w:pPr>
              <w:jc w:val="both"/>
              <w:rPr>
                <w:rFonts w:ascii="Arial" w:hAnsi="Arial" w:cs="Arial"/>
              </w:rPr>
            </w:pPr>
            <w:r w:rsidRPr="00984261">
              <w:rPr>
                <w:rFonts w:ascii="Arial" w:hAnsi="Arial" w:cs="Arial"/>
              </w:rPr>
              <w:t>In line with the statutory guidance f</w:t>
            </w:r>
            <w:r>
              <w:rPr>
                <w:rFonts w:ascii="Arial" w:hAnsi="Arial" w:cs="Arial"/>
              </w:rPr>
              <w:t>or DHRs, any panel reviewing a ‘near miss’ domestic homicide</w:t>
            </w:r>
            <w:r w:rsidRPr="00984261">
              <w:rPr>
                <w:rFonts w:ascii="Arial" w:hAnsi="Arial" w:cs="Arial"/>
              </w:rPr>
              <w:t xml:space="preserve"> should include representation from agencies with specialist domestic abuse expertise and DAPG will agree this on a case by case basis</w:t>
            </w:r>
            <w:r>
              <w:rPr>
                <w:rFonts w:ascii="Arial" w:hAnsi="Arial" w:cs="Arial"/>
              </w:rPr>
              <w:t>.</w:t>
            </w:r>
          </w:p>
          <w:p w:rsidR="00C159B1" w:rsidRPr="00984261" w:rsidRDefault="00C159B1" w:rsidP="004256D7">
            <w:pPr>
              <w:jc w:val="both"/>
              <w:rPr>
                <w:rFonts w:ascii="Arial" w:hAnsi="Arial" w:cs="Arial"/>
                <w:bCs/>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13.</w:t>
            </w:r>
            <w:r w:rsidR="00EF4398">
              <w:rPr>
                <w:rFonts w:ascii="Arial" w:hAnsi="Arial" w:cs="Arial"/>
                <w:sz w:val="20"/>
                <w:szCs w:val="20"/>
              </w:rPr>
              <w:t>47</w:t>
            </w:r>
          </w:p>
        </w:tc>
        <w:tc>
          <w:tcPr>
            <w:tcW w:w="8425" w:type="dxa"/>
          </w:tcPr>
          <w:p w:rsidR="00C159B1" w:rsidRDefault="00C159B1" w:rsidP="004256D7">
            <w:pPr>
              <w:jc w:val="both"/>
              <w:rPr>
                <w:rFonts w:ascii="Arial" w:hAnsi="Arial" w:cs="Arial"/>
              </w:rPr>
            </w:pPr>
            <w:r w:rsidRPr="00984261">
              <w:rPr>
                <w:rFonts w:ascii="Arial" w:hAnsi="Arial" w:cs="Arial"/>
              </w:rPr>
              <w:t>The decis</w:t>
            </w:r>
            <w:r>
              <w:rPr>
                <w:rFonts w:ascii="Arial" w:hAnsi="Arial" w:cs="Arial"/>
              </w:rPr>
              <w:t>ion to undertake a review of a near miss domestic homicide</w:t>
            </w:r>
            <w:r w:rsidRPr="00984261">
              <w:rPr>
                <w:rFonts w:ascii="Arial" w:hAnsi="Arial" w:cs="Arial"/>
              </w:rPr>
              <w:t xml:space="preserve"> should be a multi-agency decision, which would mirror the local arrangements for serious case reviews in relation to children</w:t>
            </w:r>
            <w:r>
              <w:rPr>
                <w:rFonts w:ascii="Arial" w:hAnsi="Arial" w:cs="Arial"/>
              </w:rPr>
              <w:t>.</w:t>
            </w:r>
            <w:r w:rsidRPr="00984261">
              <w:rPr>
                <w:rFonts w:ascii="Arial" w:hAnsi="Arial" w:cs="Arial"/>
              </w:rPr>
              <w:t xml:space="preserve">  </w:t>
            </w:r>
          </w:p>
          <w:p w:rsidR="00C159B1" w:rsidRPr="00984261" w:rsidRDefault="00C159B1" w:rsidP="004256D7">
            <w:pPr>
              <w:ind w:left="720"/>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13.</w:t>
            </w:r>
            <w:r w:rsidR="00EF4398">
              <w:rPr>
                <w:rFonts w:ascii="Arial" w:hAnsi="Arial" w:cs="Arial"/>
                <w:sz w:val="20"/>
                <w:szCs w:val="20"/>
              </w:rPr>
              <w:t>48</w:t>
            </w:r>
          </w:p>
        </w:tc>
        <w:tc>
          <w:tcPr>
            <w:tcW w:w="8425" w:type="dxa"/>
          </w:tcPr>
          <w:p w:rsidR="00C159B1" w:rsidRPr="00984261" w:rsidRDefault="00C159B1" w:rsidP="004256D7">
            <w:pPr>
              <w:jc w:val="both"/>
              <w:rPr>
                <w:rFonts w:ascii="Arial" w:hAnsi="Arial" w:cs="Arial"/>
              </w:rPr>
            </w:pPr>
            <w:r w:rsidRPr="00984261">
              <w:rPr>
                <w:rFonts w:ascii="Arial" w:hAnsi="Arial" w:cs="Arial"/>
              </w:rPr>
              <w:t>DAPG ha</w:t>
            </w:r>
            <w:r>
              <w:rPr>
                <w:rFonts w:ascii="Arial" w:hAnsi="Arial" w:cs="Arial"/>
              </w:rPr>
              <w:t>s</w:t>
            </w:r>
            <w:r w:rsidRPr="00984261">
              <w:rPr>
                <w:rFonts w:ascii="Arial" w:hAnsi="Arial" w:cs="Arial"/>
              </w:rPr>
              <w:t xml:space="preserve"> a degree of flexibility to ensure it considers circumstances where a professional’s judgement indicates that some element of victimology (e.g. 16/17 year olds reluctant to disclose the domestic abuse, ethnicity, gender, etc.) is a particular point of concern and requires </w:t>
            </w:r>
            <w:r>
              <w:rPr>
                <w:rFonts w:ascii="Arial" w:hAnsi="Arial" w:cs="Arial"/>
              </w:rPr>
              <w:t>a</w:t>
            </w:r>
            <w:r w:rsidRPr="00984261">
              <w:rPr>
                <w:rFonts w:ascii="Arial" w:hAnsi="Arial" w:cs="Arial"/>
              </w:rPr>
              <w:t xml:space="preserve"> coordinated response to be reviewed</w:t>
            </w:r>
            <w:r>
              <w:rPr>
                <w:rFonts w:ascii="Arial" w:hAnsi="Arial" w:cs="Arial"/>
              </w:rPr>
              <w:t>.</w:t>
            </w:r>
            <w:r w:rsidRPr="00984261">
              <w:rPr>
                <w:rFonts w:ascii="Arial" w:hAnsi="Arial" w:cs="Arial"/>
              </w:rPr>
              <w:t xml:space="preserve"> </w:t>
            </w:r>
          </w:p>
          <w:p w:rsidR="00C159B1" w:rsidRPr="00984261" w:rsidRDefault="00C159B1" w:rsidP="004256D7">
            <w:pPr>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p>
        </w:tc>
        <w:tc>
          <w:tcPr>
            <w:tcW w:w="8425" w:type="dxa"/>
          </w:tcPr>
          <w:p w:rsidR="00C159B1" w:rsidRDefault="00C159B1" w:rsidP="004256D7">
            <w:pPr>
              <w:jc w:val="both"/>
              <w:rPr>
                <w:rFonts w:ascii="Arial" w:hAnsi="Arial" w:cs="Arial"/>
                <w:b/>
              </w:rPr>
            </w:pPr>
            <w:r w:rsidRPr="00247859">
              <w:rPr>
                <w:rFonts w:ascii="Arial" w:hAnsi="Arial" w:cs="Arial"/>
                <w:b/>
              </w:rPr>
              <w:t>Analysis</w:t>
            </w:r>
          </w:p>
          <w:p w:rsidR="00C159B1" w:rsidRPr="00984261" w:rsidRDefault="00C159B1" w:rsidP="004256D7">
            <w:pPr>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13.</w:t>
            </w:r>
            <w:r w:rsidR="00EF4398">
              <w:rPr>
                <w:rFonts w:ascii="Arial" w:hAnsi="Arial" w:cs="Arial"/>
                <w:sz w:val="20"/>
                <w:szCs w:val="20"/>
              </w:rPr>
              <w:t>49</w:t>
            </w:r>
          </w:p>
        </w:tc>
        <w:tc>
          <w:tcPr>
            <w:tcW w:w="8425" w:type="dxa"/>
          </w:tcPr>
          <w:p w:rsidR="00C159B1" w:rsidRDefault="00C159B1" w:rsidP="004256D7">
            <w:pPr>
              <w:jc w:val="both"/>
              <w:rPr>
                <w:rFonts w:ascii="Arial" w:hAnsi="Arial" w:cs="Arial"/>
              </w:rPr>
            </w:pPr>
            <w:r w:rsidRPr="004256D7">
              <w:rPr>
                <w:rFonts w:ascii="Arial" w:hAnsi="Arial" w:cs="Arial"/>
              </w:rPr>
              <w:t>The police IMR states ‘...</w:t>
            </w:r>
            <w:r w:rsidRPr="004256D7">
              <w:rPr>
                <w:rFonts w:ascii="Arial" w:hAnsi="Arial" w:cs="Arial"/>
                <w:i/>
              </w:rPr>
              <w:t>In August 2011, the Safer Rotherham Partnership through the Domestic Abuse Partnership Group came to the agreement that all ‘near-miss’ domestic homicides would be referred to the Group. The PPU Detective Inspector was aware of this agreement, however, at this point, both [</w:t>
            </w:r>
            <w:r w:rsidR="00DB408A">
              <w:rPr>
                <w:rFonts w:ascii="Arial" w:hAnsi="Arial" w:cs="Arial"/>
                <w:i/>
              </w:rPr>
              <w:t>Adult Z and Adult 1</w:t>
            </w:r>
            <w:r w:rsidRPr="004256D7">
              <w:rPr>
                <w:rFonts w:ascii="Arial" w:hAnsi="Arial" w:cs="Arial"/>
                <w:i/>
              </w:rPr>
              <w:t xml:space="preserve">] were both referring to the incident as accidental in nature. It was at the point that she had died and suspicion had begun to grow in terms of how the white spirit could have been ignited, that it then became a possible murder investigation and a referral was made under the Domestic Homicide Review process procedures. The agreement that had been made via the </w:t>
            </w:r>
            <w:r w:rsidR="003872F5" w:rsidRPr="004256D7">
              <w:rPr>
                <w:rFonts w:ascii="Arial" w:hAnsi="Arial" w:cs="Arial"/>
                <w:i/>
              </w:rPr>
              <w:t>DAPG</w:t>
            </w:r>
            <w:r w:rsidR="003872F5">
              <w:rPr>
                <w:rFonts w:ascii="Arial" w:hAnsi="Arial" w:cs="Arial"/>
                <w:i/>
              </w:rPr>
              <w:t xml:space="preserve"> </w:t>
            </w:r>
            <w:r w:rsidRPr="004256D7">
              <w:rPr>
                <w:rFonts w:ascii="Arial" w:hAnsi="Arial" w:cs="Arial"/>
                <w:i/>
              </w:rPr>
              <w:t>was that near-miss referrals would be put on the agenda for the next such scheduled meeting. Clearly, events overtook this in that [</w:t>
            </w:r>
            <w:r w:rsidR="00DB408A">
              <w:rPr>
                <w:rFonts w:ascii="Arial" w:hAnsi="Arial" w:cs="Arial"/>
                <w:i/>
              </w:rPr>
              <w:t>Adult Z</w:t>
            </w:r>
            <w:r w:rsidRPr="004256D7">
              <w:rPr>
                <w:rFonts w:ascii="Arial" w:hAnsi="Arial" w:cs="Arial"/>
                <w:i/>
              </w:rPr>
              <w:t>] then passed away and the Domestic Homicide Review process superseded the near-miss agreement.</w:t>
            </w:r>
          </w:p>
          <w:p w:rsidR="00C159B1" w:rsidRPr="004256D7" w:rsidRDefault="00C159B1" w:rsidP="004256D7">
            <w:pPr>
              <w:pStyle w:val="ListParagraph"/>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13.</w:t>
            </w:r>
            <w:r w:rsidR="00EF4398">
              <w:rPr>
                <w:rFonts w:ascii="Arial" w:hAnsi="Arial" w:cs="Arial"/>
                <w:sz w:val="20"/>
                <w:szCs w:val="20"/>
              </w:rPr>
              <w:t>50</w:t>
            </w:r>
          </w:p>
        </w:tc>
        <w:tc>
          <w:tcPr>
            <w:tcW w:w="8425" w:type="dxa"/>
          </w:tcPr>
          <w:p w:rsidR="00B75BFF" w:rsidRDefault="009055A8" w:rsidP="007F2817">
            <w:pPr>
              <w:jc w:val="both"/>
              <w:rPr>
                <w:rFonts w:ascii="Arial" w:hAnsi="Arial" w:cs="Arial"/>
              </w:rPr>
            </w:pPr>
            <w:r>
              <w:rPr>
                <w:rFonts w:ascii="Arial" w:hAnsi="Arial" w:cs="Arial"/>
              </w:rPr>
              <w:t>With the exception of S</w:t>
            </w:r>
            <w:r w:rsidR="003872F5">
              <w:rPr>
                <w:rFonts w:ascii="Arial" w:hAnsi="Arial" w:cs="Arial"/>
              </w:rPr>
              <w:t xml:space="preserve">outh Yorkshire Police </w:t>
            </w:r>
            <w:r>
              <w:rPr>
                <w:rFonts w:ascii="Arial" w:hAnsi="Arial" w:cs="Arial"/>
              </w:rPr>
              <w:t>t</w:t>
            </w:r>
            <w:r w:rsidR="00C159B1">
              <w:rPr>
                <w:rFonts w:ascii="Arial" w:hAnsi="Arial" w:cs="Arial"/>
              </w:rPr>
              <w:t xml:space="preserve">he panel is of the view that there </w:t>
            </w:r>
            <w:r w:rsidR="00C159B1" w:rsidRPr="004256D7">
              <w:rPr>
                <w:rFonts w:ascii="Arial" w:hAnsi="Arial" w:cs="Arial"/>
              </w:rPr>
              <w:t xml:space="preserve">should have been no doubt that the circumstances surrounding the admission of </w:t>
            </w:r>
            <w:r w:rsidR="005D20D1">
              <w:rPr>
                <w:rFonts w:ascii="Arial" w:hAnsi="Arial" w:cs="Arial"/>
              </w:rPr>
              <w:t>Adult Z</w:t>
            </w:r>
            <w:r w:rsidR="00C159B1" w:rsidRPr="004256D7">
              <w:rPr>
                <w:rFonts w:ascii="Arial" w:hAnsi="Arial" w:cs="Arial"/>
              </w:rPr>
              <w:t xml:space="preserve"> to hospital amounted to a </w:t>
            </w:r>
            <w:r w:rsidR="00C159B1">
              <w:rPr>
                <w:rFonts w:ascii="Arial" w:hAnsi="Arial" w:cs="Arial"/>
              </w:rPr>
              <w:t>‘</w:t>
            </w:r>
            <w:r w:rsidR="00C159B1" w:rsidRPr="004256D7">
              <w:rPr>
                <w:rFonts w:ascii="Arial" w:hAnsi="Arial" w:cs="Arial"/>
              </w:rPr>
              <w:t>near miss</w:t>
            </w:r>
            <w:r w:rsidR="00C159B1">
              <w:rPr>
                <w:rFonts w:ascii="Arial" w:hAnsi="Arial" w:cs="Arial"/>
              </w:rPr>
              <w:t>’</w:t>
            </w:r>
            <w:r w:rsidR="00C159B1" w:rsidRPr="004256D7">
              <w:rPr>
                <w:rFonts w:ascii="Arial" w:hAnsi="Arial" w:cs="Arial"/>
              </w:rPr>
              <w:t xml:space="preserve"> domestic homicide. The police knew her injuries were life threatening and that they had arisen out of a domestic situation. Homicide is the killing of one human being by another</w:t>
            </w:r>
            <w:r w:rsidR="00C159B1">
              <w:rPr>
                <w:rFonts w:ascii="Arial" w:hAnsi="Arial" w:cs="Arial"/>
              </w:rPr>
              <w:t>;</w:t>
            </w:r>
            <w:r w:rsidR="00C159B1" w:rsidRPr="004256D7">
              <w:rPr>
                <w:rFonts w:ascii="Arial" w:hAnsi="Arial" w:cs="Arial"/>
              </w:rPr>
              <w:t xml:space="preserve"> it can be lawful or unlawful. Whether the injuries had been caused accidentally or intentionally was irrelevant. </w:t>
            </w:r>
            <w:r w:rsidR="003872F5">
              <w:rPr>
                <w:rFonts w:ascii="Arial" w:hAnsi="Arial" w:cs="Arial"/>
              </w:rPr>
              <w:t>South Yorkshire Police</w:t>
            </w:r>
            <w:r>
              <w:rPr>
                <w:rFonts w:ascii="Arial" w:hAnsi="Arial" w:cs="Arial"/>
              </w:rPr>
              <w:t xml:space="preserve"> remain of the view that this very quickly became a murder inquiry and so</w:t>
            </w:r>
            <w:r w:rsidR="00B75BFF">
              <w:rPr>
                <w:rFonts w:ascii="Arial" w:hAnsi="Arial" w:cs="Arial"/>
              </w:rPr>
              <w:t xml:space="preserve"> it was not appropriate to follow the near miss process as it had been superseded by the DHR process. </w:t>
            </w:r>
            <w:r>
              <w:rPr>
                <w:rFonts w:ascii="Arial" w:hAnsi="Arial" w:cs="Arial"/>
              </w:rPr>
              <w:t xml:space="preserve"> </w:t>
            </w:r>
          </w:p>
          <w:p w:rsidR="00DB408A" w:rsidRDefault="00DB408A" w:rsidP="000B6B45">
            <w:pPr>
              <w:jc w:val="both"/>
              <w:rPr>
                <w:rFonts w:ascii="Arial" w:hAnsi="Arial" w:cs="Arial"/>
              </w:rPr>
            </w:pPr>
          </w:p>
        </w:tc>
      </w:tr>
      <w:tr w:rsidR="002A608E" w:rsidTr="00D05213">
        <w:tc>
          <w:tcPr>
            <w:tcW w:w="817" w:type="dxa"/>
          </w:tcPr>
          <w:p w:rsidR="00DB408A" w:rsidRDefault="002A608E" w:rsidP="000B6B45">
            <w:pPr>
              <w:rPr>
                <w:rFonts w:ascii="Arial" w:hAnsi="Arial" w:cs="Arial"/>
                <w:sz w:val="20"/>
                <w:szCs w:val="20"/>
              </w:rPr>
            </w:pPr>
            <w:r>
              <w:rPr>
                <w:rFonts w:ascii="Arial" w:hAnsi="Arial" w:cs="Arial"/>
                <w:sz w:val="20"/>
                <w:szCs w:val="20"/>
              </w:rPr>
              <w:t>13.5</w:t>
            </w:r>
            <w:r w:rsidR="00EF4398">
              <w:rPr>
                <w:rFonts w:ascii="Arial" w:hAnsi="Arial" w:cs="Arial"/>
                <w:sz w:val="20"/>
                <w:szCs w:val="20"/>
              </w:rPr>
              <w:t>1</w:t>
            </w:r>
          </w:p>
        </w:tc>
        <w:tc>
          <w:tcPr>
            <w:tcW w:w="8425" w:type="dxa"/>
          </w:tcPr>
          <w:p w:rsidR="002A608E" w:rsidRDefault="002A608E" w:rsidP="007F2817">
            <w:pPr>
              <w:jc w:val="both"/>
              <w:rPr>
                <w:rFonts w:ascii="Arial" w:hAnsi="Arial" w:cs="Arial"/>
              </w:rPr>
            </w:pPr>
            <w:r w:rsidRPr="00FB6171">
              <w:rPr>
                <w:rFonts w:ascii="Arial" w:hAnsi="Arial" w:cs="Arial"/>
              </w:rPr>
              <w:t xml:space="preserve">The near miss agreement in place at this time had been subject to discussion. South Yorkshire Police were concerned about the subjective nature of the process and consequently a local definitive protocol was under development. In the interim period the near miss policy that was in place identified that once an agency had formed the view that an incident was a near miss, </w:t>
            </w:r>
            <w:r w:rsidR="00D513F8">
              <w:rPr>
                <w:rFonts w:ascii="Arial" w:hAnsi="Arial" w:cs="Arial"/>
              </w:rPr>
              <w:t xml:space="preserve">in addition to referring to MARAC and IDVA, </w:t>
            </w:r>
            <w:r w:rsidRPr="00FB6171">
              <w:rPr>
                <w:rFonts w:ascii="Arial" w:hAnsi="Arial" w:cs="Arial"/>
              </w:rPr>
              <w:t>they would contact the Domestic Abuse Coordinator (DAC) to agenda the case. This would ensure the DAC was able to track the case and ensure it was referred to MARAC and IDVA as appropriate. South Yorkshire Police were involved in the discussion and would have been aware of this position.</w:t>
            </w:r>
          </w:p>
          <w:p w:rsidR="002A608E" w:rsidRDefault="002A608E" w:rsidP="007F2817">
            <w:pPr>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13.</w:t>
            </w:r>
            <w:r w:rsidR="002A608E">
              <w:rPr>
                <w:rFonts w:ascii="Arial" w:hAnsi="Arial" w:cs="Arial"/>
                <w:sz w:val="20"/>
                <w:szCs w:val="20"/>
              </w:rPr>
              <w:t>5</w:t>
            </w:r>
            <w:r w:rsidR="00EF4398">
              <w:rPr>
                <w:rFonts w:ascii="Arial" w:hAnsi="Arial" w:cs="Arial"/>
                <w:sz w:val="20"/>
                <w:szCs w:val="20"/>
              </w:rPr>
              <w:t>2</w:t>
            </w:r>
          </w:p>
        </w:tc>
        <w:tc>
          <w:tcPr>
            <w:tcW w:w="8425" w:type="dxa"/>
          </w:tcPr>
          <w:p w:rsidR="00C159B1" w:rsidRPr="004256D7" w:rsidRDefault="00C159B1" w:rsidP="004256D7">
            <w:pPr>
              <w:jc w:val="both"/>
              <w:rPr>
                <w:rFonts w:ascii="Arial" w:hAnsi="Arial" w:cs="Arial"/>
              </w:rPr>
            </w:pPr>
            <w:r w:rsidRPr="004256D7">
              <w:rPr>
                <w:rFonts w:ascii="Arial" w:hAnsi="Arial" w:cs="Arial"/>
              </w:rPr>
              <w:t xml:space="preserve">The police and medical staff should have referred the matter to DAPG. Whether either agency would have placed the matter on the agenda for the next scheduled DAPG meeting is not clear. </w:t>
            </w:r>
          </w:p>
          <w:p w:rsidR="00C159B1" w:rsidRPr="004256D7" w:rsidRDefault="00C159B1" w:rsidP="004256D7">
            <w:pPr>
              <w:jc w:val="both"/>
              <w:rPr>
                <w:rFonts w:ascii="Arial" w:hAnsi="Arial" w:cs="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13.</w:t>
            </w:r>
            <w:r w:rsidR="002A608E">
              <w:rPr>
                <w:rFonts w:ascii="Arial" w:hAnsi="Arial" w:cs="Arial"/>
                <w:sz w:val="20"/>
                <w:szCs w:val="20"/>
              </w:rPr>
              <w:t>5</w:t>
            </w:r>
            <w:r w:rsidR="00EF4398">
              <w:rPr>
                <w:rFonts w:ascii="Arial" w:hAnsi="Arial" w:cs="Arial"/>
                <w:sz w:val="20"/>
                <w:szCs w:val="20"/>
              </w:rPr>
              <w:t>3</w:t>
            </w:r>
          </w:p>
        </w:tc>
        <w:tc>
          <w:tcPr>
            <w:tcW w:w="8425" w:type="dxa"/>
          </w:tcPr>
          <w:p w:rsidR="00C159B1" w:rsidRPr="004256D7" w:rsidRDefault="00C159B1" w:rsidP="004256D7">
            <w:pPr>
              <w:jc w:val="both"/>
              <w:rPr>
                <w:rFonts w:ascii="Arial" w:hAnsi="Arial" w:cs="Arial"/>
              </w:rPr>
            </w:pPr>
            <w:r w:rsidRPr="004256D7">
              <w:rPr>
                <w:rFonts w:ascii="Arial" w:hAnsi="Arial" w:cs="Arial"/>
              </w:rPr>
              <w:t>Recommendations from this aspect of the review relate to ‘near miss’ referrals not being made straight away (as opposed to waiting for the next scheduled meeting) and that the Home Office should be invited to give consideration to promulgating the example of good practice in respect of the ‘near miss’ policy. (Anecdotal evidence s</w:t>
            </w:r>
            <w:r w:rsidRPr="004256D7">
              <w:rPr>
                <w:rFonts w:ascii="Arial" w:hAnsi="Arial" w:cs="Arial"/>
                <w:bCs/>
              </w:rPr>
              <w:t>uggests that such reviews are identifying more learning opportunities than full DHRs).</w:t>
            </w:r>
          </w:p>
          <w:p w:rsidR="00C159B1" w:rsidRPr="004256D7" w:rsidRDefault="00C159B1" w:rsidP="004256D7">
            <w:pPr>
              <w:jc w:val="both"/>
              <w:rPr>
                <w:rFonts w:ascii="Arial" w:hAnsi="Arial" w:cs="Arial"/>
              </w:rPr>
            </w:pPr>
          </w:p>
        </w:tc>
      </w:tr>
      <w:tr w:rsidR="00C159B1" w:rsidTr="00D05213">
        <w:tc>
          <w:tcPr>
            <w:tcW w:w="817" w:type="dxa"/>
          </w:tcPr>
          <w:p w:rsidR="00C159B1" w:rsidRPr="00400E31" w:rsidRDefault="00C159B1" w:rsidP="00E277E3">
            <w:pPr>
              <w:rPr>
                <w:rFonts w:ascii="Arial" w:hAnsi="Arial" w:cs="Arial"/>
                <w:b/>
                <w:szCs w:val="24"/>
              </w:rPr>
            </w:pPr>
            <w:r w:rsidRPr="00400E31">
              <w:rPr>
                <w:rFonts w:ascii="Arial" w:hAnsi="Arial" w:cs="Arial"/>
                <w:b/>
                <w:szCs w:val="24"/>
              </w:rPr>
              <w:lastRenderedPageBreak/>
              <w:t>14</w:t>
            </w:r>
          </w:p>
        </w:tc>
        <w:tc>
          <w:tcPr>
            <w:tcW w:w="8425" w:type="dxa"/>
          </w:tcPr>
          <w:p w:rsidR="00C159B1" w:rsidRPr="00DD247A" w:rsidRDefault="00C159B1" w:rsidP="00400E31">
            <w:pPr>
              <w:jc w:val="both"/>
              <w:rPr>
                <w:rFonts w:ascii="Arial" w:hAnsi="Arial" w:cs="Arial"/>
                <w:b/>
              </w:rPr>
            </w:pPr>
            <w:r w:rsidRPr="00DD247A">
              <w:rPr>
                <w:rFonts w:ascii="Arial" w:hAnsi="Arial" w:cs="Arial"/>
                <w:b/>
              </w:rPr>
              <w:t>Summary of agency involvement and agency IMRs</w:t>
            </w:r>
          </w:p>
          <w:p w:rsidR="00C159B1" w:rsidRPr="00400E31" w:rsidRDefault="00C159B1" w:rsidP="00400E31">
            <w:pPr>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14.1</w:t>
            </w:r>
          </w:p>
        </w:tc>
        <w:tc>
          <w:tcPr>
            <w:tcW w:w="8425" w:type="dxa"/>
          </w:tcPr>
          <w:p w:rsidR="00C159B1" w:rsidRPr="00400E31" w:rsidRDefault="00C159B1" w:rsidP="00400E31">
            <w:pPr>
              <w:tabs>
                <w:tab w:val="left" w:pos="709"/>
              </w:tabs>
              <w:jc w:val="both"/>
              <w:rPr>
                <w:rFonts w:ascii="Arial" w:hAnsi="Arial" w:cs="Arial"/>
              </w:rPr>
            </w:pPr>
            <w:r w:rsidRPr="00400E31">
              <w:rPr>
                <w:rFonts w:ascii="Arial" w:hAnsi="Arial" w:cs="Arial"/>
              </w:rPr>
              <w:t xml:space="preserve">IMRs are intended to review the respective organisations processes and involvement with the relevant case and also provide analysis of the service each provided. </w:t>
            </w:r>
          </w:p>
          <w:p w:rsidR="00C159B1" w:rsidRPr="00400E31" w:rsidRDefault="00C159B1" w:rsidP="00400E31">
            <w:pPr>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14.2</w:t>
            </w:r>
          </w:p>
        </w:tc>
        <w:tc>
          <w:tcPr>
            <w:tcW w:w="8425" w:type="dxa"/>
          </w:tcPr>
          <w:p w:rsidR="00C159B1" w:rsidRPr="00400E31" w:rsidRDefault="00C159B1" w:rsidP="00400E31">
            <w:pPr>
              <w:jc w:val="both"/>
              <w:rPr>
                <w:rFonts w:ascii="Arial" w:hAnsi="Arial" w:cs="Arial"/>
              </w:rPr>
            </w:pPr>
            <w:r w:rsidRPr="00400E31">
              <w:rPr>
                <w:rFonts w:ascii="Arial" w:hAnsi="Arial" w:cs="Arial"/>
              </w:rPr>
              <w:t>As mentioned previously, only the following agencies were required to provide an IMR:</w:t>
            </w:r>
          </w:p>
          <w:p w:rsidR="00C159B1" w:rsidRPr="002C27EE" w:rsidRDefault="00C159B1" w:rsidP="00400E31">
            <w:pPr>
              <w:jc w:val="both"/>
              <w:rPr>
                <w:rFonts w:ascii="Arial" w:hAnsi="Arial" w:cs="Arial"/>
              </w:rPr>
            </w:pPr>
          </w:p>
          <w:p w:rsidR="00C159B1" w:rsidRPr="00EB4C4D" w:rsidRDefault="00C159B1" w:rsidP="00A87B48">
            <w:pPr>
              <w:pStyle w:val="ListParagraph"/>
              <w:numPr>
                <w:ilvl w:val="0"/>
                <w:numId w:val="24"/>
              </w:numPr>
              <w:jc w:val="both"/>
              <w:rPr>
                <w:rFonts w:ascii="Arial" w:hAnsi="Arial" w:cs="Arial"/>
              </w:rPr>
            </w:pPr>
            <w:r w:rsidRPr="00EB4C4D">
              <w:rPr>
                <w:rFonts w:ascii="Arial" w:hAnsi="Arial" w:cs="Arial"/>
              </w:rPr>
              <w:t>South Yorkshire Police</w:t>
            </w:r>
          </w:p>
          <w:p w:rsidR="00C159B1" w:rsidRPr="00EB4C4D" w:rsidRDefault="00C159B1" w:rsidP="00A87B48">
            <w:pPr>
              <w:pStyle w:val="ListParagraph"/>
              <w:numPr>
                <w:ilvl w:val="0"/>
                <w:numId w:val="24"/>
              </w:numPr>
              <w:tabs>
                <w:tab w:val="left" w:pos="284"/>
              </w:tabs>
              <w:jc w:val="both"/>
              <w:rPr>
                <w:rFonts w:ascii="Arial" w:hAnsi="Arial"/>
              </w:rPr>
            </w:pPr>
            <w:r w:rsidRPr="00EB4C4D">
              <w:rPr>
                <w:rFonts w:ascii="Arial" w:hAnsi="Arial"/>
              </w:rPr>
              <w:t>Sheffield Teaching Hospitals Foundation Trust</w:t>
            </w:r>
          </w:p>
          <w:p w:rsidR="00C159B1" w:rsidRPr="00EB4C4D" w:rsidRDefault="00C159B1" w:rsidP="00A87B48">
            <w:pPr>
              <w:pStyle w:val="ListParagraph"/>
              <w:numPr>
                <w:ilvl w:val="0"/>
                <w:numId w:val="24"/>
              </w:numPr>
              <w:jc w:val="both"/>
              <w:rPr>
                <w:rFonts w:ascii="Arial" w:hAnsi="Arial" w:cs="Arial"/>
              </w:rPr>
            </w:pPr>
            <w:r w:rsidRPr="00EB4C4D">
              <w:rPr>
                <w:rFonts w:ascii="Arial" w:hAnsi="Arial" w:cs="Arial"/>
              </w:rPr>
              <w:t xml:space="preserve">The Rotherham Foundation Hospital Trust </w:t>
            </w:r>
          </w:p>
          <w:p w:rsidR="00C159B1" w:rsidRPr="00EB4C4D" w:rsidRDefault="00C159B1" w:rsidP="00A87B48">
            <w:pPr>
              <w:pStyle w:val="ListParagraph"/>
              <w:numPr>
                <w:ilvl w:val="0"/>
                <w:numId w:val="24"/>
              </w:numPr>
              <w:jc w:val="both"/>
              <w:rPr>
                <w:rFonts w:ascii="Arial" w:hAnsi="Arial" w:cs="Arial"/>
              </w:rPr>
            </w:pPr>
            <w:r w:rsidRPr="00EB4C4D">
              <w:rPr>
                <w:rFonts w:ascii="Arial" w:hAnsi="Arial" w:cs="Arial"/>
              </w:rPr>
              <w:t>Victim Support</w:t>
            </w:r>
          </w:p>
          <w:p w:rsidR="00C159B1" w:rsidRPr="00400E31" w:rsidRDefault="00C159B1" w:rsidP="00400E31">
            <w:pPr>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14.3</w:t>
            </w:r>
          </w:p>
        </w:tc>
        <w:tc>
          <w:tcPr>
            <w:tcW w:w="8425" w:type="dxa"/>
          </w:tcPr>
          <w:p w:rsidR="00C159B1" w:rsidRPr="00400E31" w:rsidRDefault="00C159B1" w:rsidP="00400E31">
            <w:pPr>
              <w:tabs>
                <w:tab w:val="left" w:pos="709"/>
              </w:tabs>
              <w:jc w:val="both"/>
              <w:rPr>
                <w:rFonts w:ascii="Arial" w:hAnsi="Arial" w:cs="Arial"/>
              </w:rPr>
            </w:pPr>
            <w:r w:rsidRPr="00400E31">
              <w:rPr>
                <w:rFonts w:ascii="Arial" w:hAnsi="Arial" w:cs="Arial"/>
              </w:rPr>
              <w:t xml:space="preserve">They have all been quality assured by the responsible agency, by the original author and Panel Chair. Where appropriate the IMR’s have been challenged and revised within agreed timescales. </w:t>
            </w:r>
          </w:p>
          <w:p w:rsidR="00C159B1" w:rsidRPr="004256D7" w:rsidRDefault="00C159B1" w:rsidP="004256D7">
            <w:pPr>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14.4</w:t>
            </w:r>
          </w:p>
        </w:tc>
        <w:tc>
          <w:tcPr>
            <w:tcW w:w="8425" w:type="dxa"/>
          </w:tcPr>
          <w:p w:rsidR="00C159B1" w:rsidRDefault="00C159B1" w:rsidP="00400E31">
            <w:pPr>
              <w:tabs>
                <w:tab w:val="left" w:pos="709"/>
              </w:tabs>
              <w:jc w:val="both"/>
              <w:rPr>
                <w:rFonts w:ascii="Arial" w:hAnsi="Arial" w:cs="Arial"/>
              </w:rPr>
            </w:pPr>
            <w:r w:rsidRPr="00400E31">
              <w:rPr>
                <w:rFonts w:ascii="Arial" w:hAnsi="Arial" w:cs="Arial"/>
              </w:rPr>
              <w:t>Where agreement was not reached, the issue was placed before the panel for consideration. The panel also interviewed the IMR authors.</w:t>
            </w:r>
          </w:p>
          <w:p w:rsidR="00C159B1" w:rsidRPr="00400E31" w:rsidRDefault="00C159B1" w:rsidP="00400E31">
            <w:pPr>
              <w:tabs>
                <w:tab w:val="left" w:pos="709"/>
              </w:tabs>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p>
        </w:tc>
        <w:tc>
          <w:tcPr>
            <w:tcW w:w="8425" w:type="dxa"/>
          </w:tcPr>
          <w:p w:rsidR="00C159B1" w:rsidRPr="00400E31" w:rsidRDefault="00C159B1" w:rsidP="00400E31">
            <w:pPr>
              <w:jc w:val="both"/>
              <w:rPr>
                <w:rFonts w:ascii="Arial" w:hAnsi="Arial" w:cs="Arial"/>
                <w:b/>
              </w:rPr>
            </w:pPr>
            <w:r w:rsidRPr="00400E31">
              <w:rPr>
                <w:rFonts w:ascii="Arial" w:hAnsi="Arial" w:cs="Arial"/>
                <w:b/>
              </w:rPr>
              <w:t>The IMR’s</w:t>
            </w:r>
          </w:p>
          <w:p w:rsidR="00C159B1" w:rsidRPr="00400E31" w:rsidRDefault="00C159B1" w:rsidP="00400E31">
            <w:pPr>
              <w:tabs>
                <w:tab w:val="left" w:pos="709"/>
              </w:tabs>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p>
        </w:tc>
        <w:tc>
          <w:tcPr>
            <w:tcW w:w="8425" w:type="dxa"/>
          </w:tcPr>
          <w:p w:rsidR="00C159B1" w:rsidRDefault="00C159B1" w:rsidP="00400E31">
            <w:pPr>
              <w:tabs>
                <w:tab w:val="left" w:pos="284"/>
              </w:tabs>
              <w:jc w:val="both"/>
              <w:rPr>
                <w:rFonts w:ascii="Arial" w:hAnsi="Arial"/>
                <w:b/>
              </w:rPr>
            </w:pPr>
            <w:r w:rsidRPr="002C5829">
              <w:rPr>
                <w:rFonts w:ascii="Arial" w:hAnsi="Arial"/>
                <w:b/>
              </w:rPr>
              <w:t>South Yorkshire Police</w:t>
            </w:r>
          </w:p>
          <w:p w:rsidR="00C159B1" w:rsidRPr="00400E31" w:rsidRDefault="00C159B1" w:rsidP="00400E31">
            <w:pPr>
              <w:tabs>
                <w:tab w:val="left" w:pos="709"/>
              </w:tabs>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14.5</w:t>
            </w:r>
          </w:p>
        </w:tc>
        <w:tc>
          <w:tcPr>
            <w:tcW w:w="8425" w:type="dxa"/>
          </w:tcPr>
          <w:p w:rsidR="00C159B1" w:rsidRPr="00400E31" w:rsidRDefault="00C159B1" w:rsidP="00400E31">
            <w:pPr>
              <w:tabs>
                <w:tab w:val="left" w:pos="284"/>
              </w:tabs>
              <w:jc w:val="both"/>
              <w:rPr>
                <w:rFonts w:ascii="Arial" w:hAnsi="Arial"/>
              </w:rPr>
            </w:pPr>
            <w:r w:rsidRPr="00400E31">
              <w:rPr>
                <w:rFonts w:ascii="Arial" w:hAnsi="Arial"/>
              </w:rPr>
              <w:t xml:space="preserve">The police had very little contact with </w:t>
            </w:r>
            <w:r w:rsidR="007F2817">
              <w:rPr>
                <w:rFonts w:ascii="Arial" w:hAnsi="Arial"/>
              </w:rPr>
              <w:t>Adult Z</w:t>
            </w:r>
            <w:r w:rsidRPr="00400E31">
              <w:rPr>
                <w:rFonts w:ascii="Arial" w:hAnsi="Arial"/>
              </w:rPr>
              <w:t xml:space="preserve"> or </w:t>
            </w:r>
            <w:r w:rsidR="007F2817">
              <w:rPr>
                <w:rFonts w:ascii="Arial" w:hAnsi="Arial"/>
              </w:rPr>
              <w:t>Adult 1</w:t>
            </w:r>
            <w:r w:rsidRPr="00400E31">
              <w:rPr>
                <w:rFonts w:ascii="Arial" w:hAnsi="Arial"/>
              </w:rPr>
              <w:t xml:space="preserve"> prior to the incident that led to the </w:t>
            </w:r>
            <w:r w:rsidR="007F2817">
              <w:rPr>
                <w:rFonts w:ascii="Arial" w:hAnsi="Arial"/>
              </w:rPr>
              <w:t>Adult Z</w:t>
            </w:r>
            <w:r w:rsidR="007F2817" w:rsidRPr="00400E31">
              <w:rPr>
                <w:rFonts w:ascii="Arial" w:hAnsi="Arial"/>
              </w:rPr>
              <w:t xml:space="preserve">’s </w:t>
            </w:r>
            <w:r w:rsidRPr="00400E31">
              <w:rPr>
                <w:rFonts w:ascii="Arial" w:hAnsi="Arial"/>
              </w:rPr>
              <w:t>death. The IMR focuses largely on issues around the risk assessment which was set at ‘</w:t>
            </w:r>
            <w:r w:rsidR="00FB6171" w:rsidRPr="00400E31">
              <w:rPr>
                <w:rFonts w:ascii="Arial" w:hAnsi="Arial"/>
              </w:rPr>
              <w:t>medium’</w:t>
            </w:r>
            <w:r w:rsidR="00FB6171">
              <w:rPr>
                <w:rFonts w:ascii="Arial" w:hAnsi="Arial"/>
              </w:rPr>
              <w:t>,</w:t>
            </w:r>
            <w:r w:rsidR="00FB6171" w:rsidRPr="00400E31">
              <w:rPr>
                <w:rFonts w:ascii="Arial" w:hAnsi="Arial"/>
              </w:rPr>
              <w:t xml:space="preserve"> which</w:t>
            </w:r>
            <w:r w:rsidRPr="00400E31">
              <w:rPr>
                <w:rFonts w:ascii="Arial" w:hAnsi="Arial"/>
              </w:rPr>
              <w:t xml:space="preserve"> led to non-referrals to MARAC and the IDVA</w:t>
            </w:r>
            <w:r w:rsidR="00FB6171">
              <w:rPr>
                <w:rFonts w:ascii="Arial" w:hAnsi="Arial"/>
              </w:rPr>
              <w:t xml:space="preserve">. It also explains </w:t>
            </w:r>
            <w:r w:rsidRPr="00400E31">
              <w:rPr>
                <w:rFonts w:ascii="Arial" w:hAnsi="Arial"/>
              </w:rPr>
              <w:t>why the ‘near miss’ policy was not followed</w:t>
            </w:r>
            <w:r w:rsidR="00FB6171">
              <w:rPr>
                <w:rFonts w:ascii="Arial" w:hAnsi="Arial"/>
              </w:rPr>
              <w:t>.</w:t>
            </w:r>
            <w:r w:rsidRPr="00400E31">
              <w:rPr>
                <w:rFonts w:ascii="Arial" w:hAnsi="Arial"/>
              </w:rPr>
              <w:t xml:space="preserve"> </w:t>
            </w:r>
          </w:p>
          <w:p w:rsidR="00C159B1" w:rsidRPr="00400E31" w:rsidRDefault="00C159B1" w:rsidP="00400E31">
            <w:pPr>
              <w:tabs>
                <w:tab w:val="left" w:pos="709"/>
              </w:tabs>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14.6</w:t>
            </w:r>
          </w:p>
        </w:tc>
        <w:tc>
          <w:tcPr>
            <w:tcW w:w="8425" w:type="dxa"/>
          </w:tcPr>
          <w:p w:rsidR="00C159B1" w:rsidRDefault="00C159B1" w:rsidP="00400E31">
            <w:pPr>
              <w:tabs>
                <w:tab w:val="left" w:pos="284"/>
              </w:tabs>
              <w:jc w:val="both"/>
              <w:rPr>
                <w:rFonts w:ascii="Arial" w:hAnsi="Arial"/>
              </w:rPr>
            </w:pPr>
            <w:r w:rsidRPr="00400E31">
              <w:rPr>
                <w:rFonts w:ascii="Arial" w:hAnsi="Arial"/>
              </w:rPr>
              <w:t xml:space="preserve">The IMR lacks any critical analysis of the events in question </w:t>
            </w:r>
            <w:r w:rsidR="00FB6171">
              <w:rPr>
                <w:rFonts w:ascii="Arial" w:hAnsi="Arial"/>
              </w:rPr>
              <w:t>it</w:t>
            </w:r>
            <w:r w:rsidR="00FB6171" w:rsidRPr="00400E31">
              <w:rPr>
                <w:rFonts w:ascii="Arial" w:hAnsi="Arial"/>
              </w:rPr>
              <w:t xml:space="preserve"> </w:t>
            </w:r>
            <w:r w:rsidRPr="00400E31">
              <w:rPr>
                <w:rFonts w:ascii="Arial" w:hAnsi="Arial"/>
              </w:rPr>
              <w:t>does not identify</w:t>
            </w:r>
            <w:r>
              <w:rPr>
                <w:rFonts w:ascii="Arial" w:hAnsi="Arial"/>
              </w:rPr>
              <w:t xml:space="preserve"> any lessons learned or make any</w:t>
            </w:r>
            <w:r w:rsidRPr="00400E31">
              <w:rPr>
                <w:rFonts w:ascii="Arial" w:hAnsi="Arial"/>
              </w:rPr>
              <w:t xml:space="preserve"> recommendations.</w:t>
            </w:r>
          </w:p>
          <w:p w:rsidR="00C159B1" w:rsidRPr="00400E31" w:rsidRDefault="00C159B1" w:rsidP="00400E31">
            <w:pPr>
              <w:tabs>
                <w:tab w:val="left" w:pos="709"/>
              </w:tabs>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14.7</w:t>
            </w:r>
          </w:p>
        </w:tc>
        <w:tc>
          <w:tcPr>
            <w:tcW w:w="8425" w:type="dxa"/>
          </w:tcPr>
          <w:p w:rsidR="00C159B1" w:rsidRPr="00400E31" w:rsidRDefault="00C159B1" w:rsidP="00400E31">
            <w:pPr>
              <w:tabs>
                <w:tab w:val="left" w:pos="284"/>
              </w:tabs>
              <w:jc w:val="both"/>
              <w:rPr>
                <w:rFonts w:ascii="Arial" w:hAnsi="Arial"/>
              </w:rPr>
            </w:pPr>
            <w:r w:rsidRPr="00400E31">
              <w:rPr>
                <w:rFonts w:ascii="Arial" w:hAnsi="Arial"/>
              </w:rPr>
              <w:t xml:space="preserve">The panel challenged the IMR and </w:t>
            </w:r>
            <w:r w:rsidR="00FB6171">
              <w:rPr>
                <w:rFonts w:ascii="Arial" w:hAnsi="Arial"/>
              </w:rPr>
              <w:t xml:space="preserve">at the request of South Yorkshire Police </w:t>
            </w:r>
            <w:r w:rsidR="00FB6171" w:rsidRPr="00400E31">
              <w:rPr>
                <w:rFonts w:ascii="Arial" w:hAnsi="Arial"/>
              </w:rPr>
              <w:t>consulted</w:t>
            </w:r>
            <w:r w:rsidRPr="00400E31">
              <w:rPr>
                <w:rFonts w:ascii="Arial" w:hAnsi="Arial"/>
              </w:rPr>
              <w:t xml:space="preserve"> with CAADA and established that they </w:t>
            </w:r>
            <w:r w:rsidR="00FB6171">
              <w:rPr>
                <w:rFonts w:ascii="Arial" w:hAnsi="Arial"/>
              </w:rPr>
              <w:t xml:space="preserve">(CAADA) </w:t>
            </w:r>
            <w:r w:rsidRPr="00400E31">
              <w:rPr>
                <w:rFonts w:ascii="Arial" w:hAnsi="Arial"/>
              </w:rPr>
              <w:t>would have expected referrals to have been made. Even though the ‘near miss’ policy was still in its development stage the panel</w:t>
            </w:r>
            <w:r w:rsidR="00D513F8">
              <w:rPr>
                <w:rFonts w:ascii="Arial" w:hAnsi="Arial"/>
              </w:rPr>
              <w:t>, with the exception of South Yorkshire Police,</w:t>
            </w:r>
            <w:r w:rsidRPr="00400E31">
              <w:rPr>
                <w:rFonts w:ascii="Arial" w:hAnsi="Arial"/>
              </w:rPr>
              <w:t xml:space="preserve"> </w:t>
            </w:r>
            <w:r w:rsidR="00FB6171">
              <w:rPr>
                <w:rFonts w:ascii="Arial" w:hAnsi="Arial"/>
              </w:rPr>
              <w:t xml:space="preserve">were of the opinion that South Yorkshire Police had not followed it. </w:t>
            </w:r>
          </w:p>
          <w:p w:rsidR="00C159B1" w:rsidRPr="0065274D" w:rsidRDefault="00C159B1" w:rsidP="00400E31">
            <w:pPr>
              <w:pStyle w:val="ListParagraph"/>
              <w:tabs>
                <w:tab w:val="left" w:pos="284"/>
              </w:tabs>
              <w:ind w:left="851"/>
              <w:jc w:val="both"/>
              <w:rPr>
                <w:rFonts w:ascii="Arial" w:hAnsi="Arial"/>
              </w:rPr>
            </w:pPr>
          </w:p>
        </w:tc>
      </w:tr>
      <w:tr w:rsidR="00C159B1" w:rsidTr="00D05213">
        <w:tc>
          <w:tcPr>
            <w:tcW w:w="817" w:type="dxa"/>
          </w:tcPr>
          <w:p w:rsidR="00C159B1" w:rsidRDefault="00C159B1" w:rsidP="00E277E3">
            <w:pPr>
              <w:rPr>
                <w:rFonts w:ascii="Arial" w:hAnsi="Arial" w:cs="Arial"/>
                <w:sz w:val="20"/>
                <w:szCs w:val="20"/>
              </w:rPr>
            </w:pPr>
          </w:p>
        </w:tc>
        <w:tc>
          <w:tcPr>
            <w:tcW w:w="8425" w:type="dxa"/>
          </w:tcPr>
          <w:p w:rsidR="00C159B1" w:rsidRDefault="00C159B1" w:rsidP="00400E31">
            <w:pPr>
              <w:tabs>
                <w:tab w:val="left" w:pos="284"/>
              </w:tabs>
              <w:jc w:val="both"/>
              <w:rPr>
                <w:rFonts w:ascii="Arial" w:hAnsi="Arial"/>
                <w:b/>
              </w:rPr>
            </w:pPr>
            <w:r w:rsidRPr="00F465D8">
              <w:rPr>
                <w:rFonts w:ascii="Arial" w:hAnsi="Arial"/>
                <w:b/>
              </w:rPr>
              <w:t>Sheffield Teaching Hospitals Foundation Trust</w:t>
            </w:r>
          </w:p>
          <w:p w:rsidR="00C159B1" w:rsidRPr="0065274D" w:rsidRDefault="00C159B1" w:rsidP="00400E31">
            <w:pPr>
              <w:pStyle w:val="ListParagraph"/>
              <w:tabs>
                <w:tab w:val="left" w:pos="284"/>
              </w:tabs>
              <w:ind w:left="851"/>
              <w:jc w:val="both"/>
              <w:rPr>
                <w:rFonts w:ascii="Arial" w:hAnsi="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14.8</w:t>
            </w:r>
          </w:p>
        </w:tc>
        <w:tc>
          <w:tcPr>
            <w:tcW w:w="8425" w:type="dxa"/>
          </w:tcPr>
          <w:p w:rsidR="00C159B1" w:rsidRPr="00400E31" w:rsidRDefault="00C159B1" w:rsidP="00400E31">
            <w:pPr>
              <w:tabs>
                <w:tab w:val="left" w:pos="426"/>
              </w:tabs>
              <w:jc w:val="both"/>
              <w:rPr>
                <w:rFonts w:ascii="Arial" w:hAnsi="Arial"/>
              </w:rPr>
            </w:pPr>
            <w:r w:rsidRPr="00400E31">
              <w:rPr>
                <w:rFonts w:ascii="Arial" w:hAnsi="Arial"/>
              </w:rPr>
              <w:t xml:space="preserve">The IMR outlines what happened when </w:t>
            </w:r>
            <w:r w:rsidR="005D20D1">
              <w:rPr>
                <w:rFonts w:ascii="Arial" w:hAnsi="Arial"/>
              </w:rPr>
              <w:t>Adult Z</w:t>
            </w:r>
            <w:r w:rsidR="005D20D1" w:rsidRPr="00400E31">
              <w:rPr>
                <w:rFonts w:ascii="Arial" w:hAnsi="Arial"/>
              </w:rPr>
              <w:t xml:space="preserve"> </w:t>
            </w:r>
            <w:r w:rsidRPr="00400E31">
              <w:rPr>
                <w:rFonts w:ascii="Arial" w:hAnsi="Arial"/>
              </w:rPr>
              <w:t>wa</w:t>
            </w:r>
            <w:r>
              <w:rPr>
                <w:rFonts w:ascii="Arial" w:hAnsi="Arial"/>
              </w:rPr>
              <w:t>s transferred to the Sheffield H</w:t>
            </w:r>
            <w:r w:rsidRPr="00400E31">
              <w:rPr>
                <w:rFonts w:ascii="Arial" w:hAnsi="Arial"/>
              </w:rPr>
              <w:t xml:space="preserve">ospital from Rotherham. It provides an account of the medical care </w:t>
            </w:r>
            <w:r w:rsidR="007F2817">
              <w:rPr>
                <w:rFonts w:ascii="Arial" w:hAnsi="Arial"/>
              </w:rPr>
              <w:t>Adult Z</w:t>
            </w:r>
            <w:r w:rsidRPr="00400E31">
              <w:rPr>
                <w:rFonts w:ascii="Arial" w:hAnsi="Arial"/>
              </w:rPr>
              <w:t xml:space="preserve"> received and also what </w:t>
            </w:r>
            <w:r w:rsidR="007F2817">
              <w:rPr>
                <w:rFonts w:ascii="Arial" w:hAnsi="Arial"/>
              </w:rPr>
              <w:t>Adult 1</w:t>
            </w:r>
            <w:r w:rsidRPr="00400E31">
              <w:rPr>
                <w:rFonts w:ascii="Arial" w:hAnsi="Arial"/>
              </w:rPr>
              <w:t xml:space="preserve"> had told medical staff about the incident. It also sets out the liaison that took place between the hospital and the police. </w:t>
            </w:r>
          </w:p>
          <w:p w:rsidR="00C159B1" w:rsidRPr="0065274D" w:rsidRDefault="00C159B1" w:rsidP="00400E31">
            <w:pPr>
              <w:pStyle w:val="ListParagraph"/>
              <w:tabs>
                <w:tab w:val="left" w:pos="284"/>
              </w:tabs>
              <w:ind w:left="851"/>
              <w:jc w:val="both"/>
              <w:rPr>
                <w:rFonts w:ascii="Arial" w:hAnsi="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14.9</w:t>
            </w:r>
          </w:p>
        </w:tc>
        <w:tc>
          <w:tcPr>
            <w:tcW w:w="8425" w:type="dxa"/>
          </w:tcPr>
          <w:p w:rsidR="00C159B1" w:rsidRPr="00400E31" w:rsidRDefault="00C159B1" w:rsidP="00400E31">
            <w:pPr>
              <w:tabs>
                <w:tab w:val="left" w:pos="426"/>
              </w:tabs>
              <w:jc w:val="both"/>
              <w:rPr>
                <w:rFonts w:ascii="Arial" w:hAnsi="Arial"/>
              </w:rPr>
            </w:pPr>
            <w:r w:rsidRPr="00400E31">
              <w:rPr>
                <w:rFonts w:ascii="Arial" w:hAnsi="Arial"/>
              </w:rPr>
              <w:t xml:space="preserve">The panel sought clarification about what would have happened had </w:t>
            </w:r>
            <w:r w:rsidR="007F2817">
              <w:rPr>
                <w:rFonts w:ascii="Arial" w:hAnsi="Arial"/>
              </w:rPr>
              <w:t xml:space="preserve">Adult 1 </w:t>
            </w:r>
            <w:r w:rsidRPr="00400E31">
              <w:rPr>
                <w:rFonts w:ascii="Arial" w:hAnsi="Arial"/>
              </w:rPr>
              <w:lastRenderedPageBreak/>
              <w:t>not contacted the police as he had been advised to do so by the Consultant. The panel was assured that the Consultant would have taken it upon himself to inform the police in those circumstances.</w:t>
            </w:r>
          </w:p>
          <w:p w:rsidR="00C159B1" w:rsidRPr="0065274D" w:rsidRDefault="00C159B1" w:rsidP="00400E31">
            <w:pPr>
              <w:pStyle w:val="ListParagraph"/>
              <w:tabs>
                <w:tab w:val="left" w:pos="284"/>
              </w:tabs>
              <w:ind w:left="851"/>
              <w:jc w:val="both"/>
              <w:rPr>
                <w:rFonts w:ascii="Arial" w:hAnsi="Arial"/>
              </w:rPr>
            </w:pPr>
          </w:p>
        </w:tc>
      </w:tr>
      <w:tr w:rsidR="00C159B1" w:rsidTr="00D05213">
        <w:tc>
          <w:tcPr>
            <w:tcW w:w="817" w:type="dxa"/>
          </w:tcPr>
          <w:p w:rsidR="00C159B1" w:rsidRDefault="00C159B1" w:rsidP="00E277E3">
            <w:pPr>
              <w:rPr>
                <w:rFonts w:ascii="Arial" w:hAnsi="Arial" w:cs="Arial"/>
                <w:sz w:val="20"/>
                <w:szCs w:val="20"/>
              </w:rPr>
            </w:pPr>
          </w:p>
        </w:tc>
        <w:tc>
          <w:tcPr>
            <w:tcW w:w="8425" w:type="dxa"/>
          </w:tcPr>
          <w:p w:rsidR="00C159B1" w:rsidRPr="00400E31" w:rsidRDefault="00C159B1" w:rsidP="00400E31">
            <w:pPr>
              <w:tabs>
                <w:tab w:val="left" w:pos="284"/>
              </w:tabs>
              <w:jc w:val="both"/>
              <w:rPr>
                <w:rFonts w:ascii="Arial" w:hAnsi="Arial"/>
                <w:b/>
              </w:rPr>
            </w:pPr>
            <w:r w:rsidRPr="00400E31">
              <w:rPr>
                <w:rFonts w:ascii="Arial" w:hAnsi="Arial"/>
                <w:b/>
              </w:rPr>
              <w:t>Rotherham NHS Foundation Trust</w:t>
            </w:r>
          </w:p>
          <w:p w:rsidR="00C159B1" w:rsidRPr="00400E31" w:rsidRDefault="00C159B1" w:rsidP="00400E31">
            <w:pPr>
              <w:tabs>
                <w:tab w:val="left" w:pos="426"/>
              </w:tabs>
              <w:jc w:val="both"/>
              <w:rPr>
                <w:rFonts w:ascii="Arial" w:hAnsi="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14.10</w:t>
            </w:r>
          </w:p>
        </w:tc>
        <w:tc>
          <w:tcPr>
            <w:tcW w:w="8425" w:type="dxa"/>
          </w:tcPr>
          <w:p w:rsidR="00C159B1" w:rsidRPr="00400E31" w:rsidRDefault="00C159B1" w:rsidP="00400E31">
            <w:pPr>
              <w:jc w:val="both"/>
              <w:rPr>
                <w:rFonts w:ascii="Arial" w:hAnsi="Arial" w:cs="Arial"/>
              </w:rPr>
            </w:pPr>
            <w:r w:rsidRPr="00400E31">
              <w:rPr>
                <w:rFonts w:ascii="Arial" w:hAnsi="Arial" w:cs="Arial"/>
              </w:rPr>
              <w:t xml:space="preserve">The IMR deals with the admission to hospital of </w:t>
            </w:r>
            <w:r w:rsidR="007F2817">
              <w:rPr>
                <w:rFonts w:ascii="Arial" w:hAnsi="Arial" w:cs="Arial"/>
              </w:rPr>
              <w:t>Adult Z</w:t>
            </w:r>
            <w:r w:rsidRPr="00400E31">
              <w:rPr>
                <w:rFonts w:ascii="Arial" w:hAnsi="Arial" w:cs="Arial"/>
              </w:rPr>
              <w:t xml:space="preserve"> and her initial medical care. It provides a useful summary of the </w:t>
            </w:r>
            <w:r w:rsidR="007F2817">
              <w:rPr>
                <w:rFonts w:ascii="Arial" w:hAnsi="Arial" w:cs="Arial"/>
              </w:rPr>
              <w:t>Adult 1</w:t>
            </w:r>
            <w:r w:rsidRPr="00400E31">
              <w:rPr>
                <w:rFonts w:ascii="Arial" w:hAnsi="Arial" w:cs="Arial"/>
              </w:rPr>
              <w:t xml:space="preserve">’s explanation as to how his wife’s injuries had been caused. It describes the good work of the nursing staff that identified potential domestic abuse indicators and who provided a safe environment in which to probe further. </w:t>
            </w:r>
          </w:p>
          <w:p w:rsidR="00C159B1" w:rsidRPr="007229EC" w:rsidRDefault="00C159B1" w:rsidP="00400E31">
            <w:pPr>
              <w:pStyle w:val="ListParagraph"/>
              <w:tabs>
                <w:tab w:val="left" w:pos="426"/>
              </w:tabs>
              <w:ind w:left="850"/>
              <w:jc w:val="both"/>
              <w:rPr>
                <w:rFonts w:ascii="Arial" w:hAnsi="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14.11</w:t>
            </w:r>
          </w:p>
        </w:tc>
        <w:tc>
          <w:tcPr>
            <w:tcW w:w="8425" w:type="dxa"/>
          </w:tcPr>
          <w:p w:rsidR="00C159B1" w:rsidRPr="00400E31" w:rsidRDefault="00C159B1" w:rsidP="00400E31">
            <w:pPr>
              <w:jc w:val="both"/>
              <w:rPr>
                <w:rFonts w:ascii="Arial" w:hAnsi="Arial" w:cs="Arial"/>
              </w:rPr>
            </w:pPr>
            <w:r w:rsidRPr="00400E31">
              <w:rPr>
                <w:rFonts w:ascii="Arial" w:hAnsi="Arial" w:cs="Arial"/>
              </w:rPr>
              <w:t>It identifies the need to strengthen policy around managing negative disclosure with positive indicators and also that DASH risk assessment training had previously been aimed at maternit</w:t>
            </w:r>
            <w:r>
              <w:rPr>
                <w:rFonts w:ascii="Arial" w:hAnsi="Arial" w:cs="Arial"/>
              </w:rPr>
              <w:t>y and child health staff but had</w:t>
            </w:r>
            <w:r w:rsidRPr="00400E31">
              <w:rPr>
                <w:rFonts w:ascii="Arial" w:hAnsi="Arial" w:cs="Arial"/>
              </w:rPr>
              <w:t xml:space="preserve"> been opened up to A&amp;E and Community Staff since September 2011.</w:t>
            </w:r>
          </w:p>
          <w:p w:rsidR="00C159B1" w:rsidRPr="007229EC" w:rsidRDefault="00C159B1" w:rsidP="00400E31">
            <w:pPr>
              <w:pStyle w:val="ListParagraph"/>
              <w:tabs>
                <w:tab w:val="left" w:pos="426"/>
              </w:tabs>
              <w:ind w:left="850"/>
              <w:jc w:val="both"/>
              <w:rPr>
                <w:rFonts w:ascii="Arial" w:hAnsi="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14.12</w:t>
            </w:r>
          </w:p>
        </w:tc>
        <w:tc>
          <w:tcPr>
            <w:tcW w:w="8425" w:type="dxa"/>
          </w:tcPr>
          <w:p w:rsidR="00C159B1" w:rsidRPr="00400E31" w:rsidRDefault="00C159B1" w:rsidP="00400E31">
            <w:pPr>
              <w:tabs>
                <w:tab w:val="left" w:pos="993"/>
              </w:tabs>
              <w:jc w:val="both"/>
              <w:rPr>
                <w:rFonts w:ascii="Arial" w:hAnsi="Arial" w:cs="Arial"/>
              </w:rPr>
            </w:pPr>
            <w:r w:rsidRPr="00400E31">
              <w:rPr>
                <w:rFonts w:ascii="Arial" w:hAnsi="Arial" w:cs="Arial"/>
              </w:rPr>
              <w:t xml:space="preserve">It explains that a DASH risk assessment was not completed due to the negative disclosure and the level of training the staff had received but added that the priority at the time had been to preserve the life of </w:t>
            </w:r>
            <w:r w:rsidR="005D20D1">
              <w:rPr>
                <w:rFonts w:ascii="Arial" w:hAnsi="Arial" w:cs="Arial"/>
              </w:rPr>
              <w:t>Adult Z</w:t>
            </w:r>
            <w:r w:rsidRPr="00400E31">
              <w:rPr>
                <w:rFonts w:ascii="Arial" w:hAnsi="Arial" w:cs="Arial"/>
              </w:rPr>
              <w:t xml:space="preserve"> when she was in the A&amp;E department. </w:t>
            </w:r>
          </w:p>
          <w:p w:rsidR="00C159B1" w:rsidRPr="00632671" w:rsidRDefault="00C159B1" w:rsidP="00400E31">
            <w:pPr>
              <w:pStyle w:val="ListParagraph"/>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14.13</w:t>
            </w:r>
          </w:p>
        </w:tc>
        <w:tc>
          <w:tcPr>
            <w:tcW w:w="8425" w:type="dxa"/>
          </w:tcPr>
          <w:p w:rsidR="00C159B1" w:rsidRPr="00400E31" w:rsidRDefault="00C159B1" w:rsidP="00400E31">
            <w:pPr>
              <w:tabs>
                <w:tab w:val="left" w:pos="851"/>
              </w:tabs>
              <w:jc w:val="both"/>
              <w:rPr>
                <w:rFonts w:ascii="Arial" w:hAnsi="Arial" w:cs="Arial"/>
              </w:rPr>
            </w:pPr>
            <w:r w:rsidRPr="00400E31">
              <w:rPr>
                <w:rFonts w:ascii="Arial" w:hAnsi="Arial" w:cs="Arial"/>
              </w:rPr>
              <w:t>Highlighted is the fact that guidance to refer gunshot and knife wounds to the police without the consent of the victim exists, but there is no such guidance in respect of other serious life threatening injuries.</w:t>
            </w:r>
          </w:p>
          <w:p w:rsidR="00C159B1" w:rsidRPr="00632671" w:rsidRDefault="00C159B1" w:rsidP="00400E31">
            <w:pPr>
              <w:pStyle w:val="ListParagraph"/>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14.14</w:t>
            </w:r>
          </w:p>
        </w:tc>
        <w:tc>
          <w:tcPr>
            <w:tcW w:w="8425" w:type="dxa"/>
          </w:tcPr>
          <w:p w:rsidR="00C159B1" w:rsidRDefault="00C159B1" w:rsidP="00400E31">
            <w:pPr>
              <w:tabs>
                <w:tab w:val="left" w:pos="851"/>
              </w:tabs>
              <w:jc w:val="both"/>
              <w:rPr>
                <w:rFonts w:ascii="Arial" w:hAnsi="Arial" w:cs="Arial"/>
              </w:rPr>
            </w:pPr>
            <w:r w:rsidRPr="00400E31">
              <w:rPr>
                <w:rFonts w:ascii="Arial" w:hAnsi="Arial" w:cs="Arial"/>
              </w:rPr>
              <w:t>The IMR recommends that DASH Risk Assessment training should include reference to how to manage negative disclosure and that the programme to train Band 6 and above A&amp;E staff in undertaking DASH risk assessments should be completed. In addition it advocates that active support should be given to A&amp;E staff undertaking D</w:t>
            </w:r>
            <w:r>
              <w:rPr>
                <w:rFonts w:ascii="Arial" w:hAnsi="Arial" w:cs="Arial"/>
              </w:rPr>
              <w:t>ASH risk assessments, that the domestic abuse p</w:t>
            </w:r>
            <w:r w:rsidRPr="00400E31">
              <w:rPr>
                <w:rFonts w:ascii="Arial" w:hAnsi="Arial" w:cs="Arial"/>
              </w:rPr>
              <w:t xml:space="preserve">olicy should be revised to reflect negative disclosure, that </w:t>
            </w:r>
            <w:r>
              <w:rPr>
                <w:rFonts w:ascii="Arial" w:hAnsi="Arial" w:cs="Arial"/>
              </w:rPr>
              <w:t>domestic a</w:t>
            </w:r>
            <w:r w:rsidRPr="00400E31">
              <w:rPr>
                <w:rFonts w:ascii="Arial" w:hAnsi="Arial" w:cs="Arial"/>
              </w:rPr>
              <w:t>buse information should be available to all staff via the Trust’s intranet and that t</w:t>
            </w:r>
            <w:r>
              <w:rPr>
                <w:rFonts w:ascii="Arial" w:hAnsi="Arial" w:cs="Arial"/>
              </w:rPr>
              <w:t xml:space="preserve">he identified need for </w:t>
            </w:r>
            <w:r w:rsidRPr="00400E31">
              <w:rPr>
                <w:rFonts w:ascii="Arial" w:hAnsi="Arial" w:cs="Arial"/>
              </w:rPr>
              <w:t>guidance on reporting life threatening serious injuries directly to the police should be escalated to national level.</w:t>
            </w:r>
          </w:p>
          <w:p w:rsidR="00C159B1" w:rsidRPr="00632671" w:rsidRDefault="00C159B1" w:rsidP="00400E31">
            <w:pPr>
              <w:pStyle w:val="ListParagraph"/>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14.15</w:t>
            </w:r>
          </w:p>
        </w:tc>
        <w:tc>
          <w:tcPr>
            <w:tcW w:w="8425" w:type="dxa"/>
          </w:tcPr>
          <w:p w:rsidR="00C159B1" w:rsidRPr="00400E31" w:rsidRDefault="00C159B1" w:rsidP="00400E31">
            <w:pPr>
              <w:tabs>
                <w:tab w:val="left" w:pos="851"/>
              </w:tabs>
              <w:jc w:val="both"/>
              <w:rPr>
                <w:rFonts w:ascii="Arial" w:hAnsi="Arial" w:cs="Arial"/>
              </w:rPr>
            </w:pPr>
            <w:r w:rsidRPr="00400E31">
              <w:rPr>
                <w:rFonts w:ascii="Arial" w:hAnsi="Arial" w:cs="Arial"/>
                <w:b/>
              </w:rPr>
              <w:t>Note:</w:t>
            </w:r>
            <w:r w:rsidRPr="00400E31">
              <w:rPr>
                <w:rFonts w:ascii="Arial" w:hAnsi="Arial" w:cs="Arial"/>
              </w:rPr>
              <w:t xml:space="preserve"> The IMR also states that a doctor and nurse could not be interviewed within time limits required for completion of this review. This is a matter of concern, especially as the DHR has been significantly delayed because of the lengthy police investigation and the subsequent murder trial. It is not clear what efforts were made to speak with the doctor and nurse once the DHR was re-convened after the trial or what consideration may have been given to interviewing them while the police investigation was still under way. </w:t>
            </w:r>
          </w:p>
          <w:p w:rsidR="00C159B1" w:rsidRPr="00EB4C4D" w:rsidRDefault="00C159B1" w:rsidP="00400E31">
            <w:pPr>
              <w:pStyle w:val="ListParagraph"/>
              <w:tabs>
                <w:tab w:val="left" w:pos="851"/>
              </w:tabs>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p>
        </w:tc>
        <w:tc>
          <w:tcPr>
            <w:tcW w:w="8425" w:type="dxa"/>
          </w:tcPr>
          <w:p w:rsidR="00C159B1" w:rsidRPr="003F7B18" w:rsidRDefault="00C159B1" w:rsidP="00400E31">
            <w:pPr>
              <w:jc w:val="both"/>
              <w:rPr>
                <w:rFonts w:ascii="Arial" w:hAnsi="Arial"/>
              </w:rPr>
            </w:pPr>
            <w:r w:rsidRPr="00DC631F">
              <w:rPr>
                <w:rFonts w:ascii="Arial" w:hAnsi="Arial" w:cs="Arial"/>
                <w:b/>
              </w:rPr>
              <w:t>Victim Support</w:t>
            </w:r>
          </w:p>
          <w:p w:rsidR="00C159B1" w:rsidRPr="00400E31" w:rsidRDefault="00C159B1" w:rsidP="00400E31">
            <w:pPr>
              <w:tabs>
                <w:tab w:val="left" w:pos="851"/>
              </w:tabs>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14.16</w:t>
            </w:r>
          </w:p>
        </w:tc>
        <w:tc>
          <w:tcPr>
            <w:tcW w:w="8425" w:type="dxa"/>
          </w:tcPr>
          <w:p w:rsidR="00C159B1" w:rsidRPr="00400E31" w:rsidRDefault="00C159B1" w:rsidP="00400E31">
            <w:pPr>
              <w:jc w:val="both"/>
              <w:rPr>
                <w:rFonts w:ascii="Arial" w:hAnsi="Arial"/>
              </w:rPr>
            </w:pPr>
            <w:r w:rsidRPr="00400E31">
              <w:rPr>
                <w:rFonts w:ascii="Arial" w:hAnsi="Arial"/>
              </w:rPr>
              <w:t xml:space="preserve">This IMR merely confirms that Victim Support was notified of the incident. They were unable to help </w:t>
            </w:r>
            <w:r w:rsidR="005D20D1">
              <w:rPr>
                <w:rFonts w:ascii="Arial" w:hAnsi="Arial"/>
              </w:rPr>
              <w:t>Adult Z</w:t>
            </w:r>
            <w:r w:rsidRPr="00400E31">
              <w:rPr>
                <w:rFonts w:ascii="Arial" w:hAnsi="Arial"/>
              </w:rPr>
              <w:t xml:space="preserve"> because she could not talk to anyone so arrangements were put into place to do so once she was able. </w:t>
            </w:r>
            <w:r w:rsidR="005D20D1">
              <w:rPr>
                <w:rFonts w:ascii="Arial" w:hAnsi="Arial"/>
              </w:rPr>
              <w:t>Adult Z</w:t>
            </w:r>
            <w:r w:rsidRPr="00400E31">
              <w:rPr>
                <w:rFonts w:ascii="Arial" w:hAnsi="Arial"/>
              </w:rPr>
              <w:t xml:space="preserve"> died before that could take place.</w:t>
            </w:r>
          </w:p>
          <w:p w:rsidR="00C159B1" w:rsidRPr="00EB4C4D" w:rsidRDefault="00C159B1" w:rsidP="00400E31">
            <w:pPr>
              <w:pStyle w:val="ListParagraph"/>
              <w:tabs>
                <w:tab w:val="left" w:pos="851"/>
              </w:tabs>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lastRenderedPageBreak/>
              <w:t>14.17</w:t>
            </w:r>
          </w:p>
        </w:tc>
        <w:tc>
          <w:tcPr>
            <w:tcW w:w="8425" w:type="dxa"/>
          </w:tcPr>
          <w:p w:rsidR="00C159B1" w:rsidRPr="00400E31" w:rsidRDefault="00C159B1" w:rsidP="00400E31">
            <w:pPr>
              <w:jc w:val="both"/>
              <w:rPr>
                <w:rFonts w:ascii="Arial" w:hAnsi="Arial"/>
              </w:rPr>
            </w:pPr>
            <w:r w:rsidRPr="00400E31">
              <w:rPr>
                <w:rFonts w:ascii="Arial" w:hAnsi="Arial"/>
              </w:rPr>
              <w:t>The IMR makes no recommendations.</w:t>
            </w:r>
          </w:p>
          <w:p w:rsidR="00C159B1" w:rsidRPr="00EB4C4D" w:rsidRDefault="00C159B1" w:rsidP="00400E31">
            <w:pPr>
              <w:pStyle w:val="ListParagraph"/>
              <w:tabs>
                <w:tab w:val="left" w:pos="709"/>
              </w:tabs>
              <w:jc w:val="both"/>
              <w:rPr>
                <w:rFonts w:ascii="Arial" w:hAnsi="Arial" w:cs="Arial"/>
              </w:rPr>
            </w:pPr>
          </w:p>
        </w:tc>
      </w:tr>
      <w:tr w:rsidR="00C159B1" w:rsidTr="00D05213">
        <w:tc>
          <w:tcPr>
            <w:tcW w:w="817" w:type="dxa"/>
          </w:tcPr>
          <w:p w:rsidR="00C159B1" w:rsidRPr="00400E31" w:rsidRDefault="00C159B1" w:rsidP="00E277E3">
            <w:pPr>
              <w:rPr>
                <w:rFonts w:ascii="Arial" w:hAnsi="Arial" w:cs="Arial"/>
                <w:b/>
                <w:sz w:val="20"/>
                <w:szCs w:val="20"/>
              </w:rPr>
            </w:pPr>
            <w:r>
              <w:rPr>
                <w:rFonts w:ascii="Arial" w:hAnsi="Arial" w:cs="Arial"/>
                <w:b/>
                <w:sz w:val="20"/>
                <w:szCs w:val="20"/>
              </w:rPr>
              <w:t>15</w:t>
            </w:r>
          </w:p>
        </w:tc>
        <w:tc>
          <w:tcPr>
            <w:tcW w:w="8425" w:type="dxa"/>
          </w:tcPr>
          <w:p w:rsidR="00C159B1" w:rsidRDefault="00C159B1" w:rsidP="00400E31">
            <w:pPr>
              <w:jc w:val="both"/>
              <w:rPr>
                <w:rFonts w:ascii="Arial" w:hAnsi="Arial" w:cs="Arial"/>
                <w:b/>
              </w:rPr>
            </w:pPr>
            <w:r w:rsidRPr="00B25DB9">
              <w:rPr>
                <w:rFonts w:ascii="Arial" w:hAnsi="Arial" w:cs="Arial"/>
                <w:b/>
              </w:rPr>
              <w:t xml:space="preserve">Comment in relation to key </w:t>
            </w:r>
            <w:r>
              <w:rPr>
                <w:rFonts w:ascii="Arial" w:hAnsi="Arial" w:cs="Arial"/>
                <w:b/>
              </w:rPr>
              <w:t xml:space="preserve">DHR </w:t>
            </w:r>
            <w:r w:rsidRPr="00B25DB9">
              <w:rPr>
                <w:rFonts w:ascii="Arial" w:hAnsi="Arial" w:cs="Arial"/>
                <w:b/>
              </w:rPr>
              <w:t>issues</w:t>
            </w:r>
          </w:p>
          <w:p w:rsidR="00C159B1" w:rsidRPr="00400E31" w:rsidRDefault="00C159B1" w:rsidP="00400E31">
            <w:pPr>
              <w:jc w:val="both"/>
              <w:rPr>
                <w:rFonts w:ascii="Arial" w:hAnsi="Arial"/>
              </w:rPr>
            </w:pPr>
          </w:p>
        </w:tc>
      </w:tr>
      <w:tr w:rsidR="00C159B1" w:rsidTr="00D05213">
        <w:tc>
          <w:tcPr>
            <w:tcW w:w="817" w:type="dxa"/>
          </w:tcPr>
          <w:p w:rsidR="00C159B1" w:rsidRDefault="00C159B1" w:rsidP="00E277E3">
            <w:pPr>
              <w:rPr>
                <w:rFonts w:ascii="Arial" w:hAnsi="Arial" w:cs="Arial"/>
                <w:b/>
                <w:sz w:val="20"/>
                <w:szCs w:val="20"/>
              </w:rPr>
            </w:pPr>
          </w:p>
        </w:tc>
        <w:tc>
          <w:tcPr>
            <w:tcW w:w="8425" w:type="dxa"/>
          </w:tcPr>
          <w:p w:rsidR="00C159B1" w:rsidRDefault="00C159B1" w:rsidP="00400E31">
            <w:pPr>
              <w:jc w:val="both"/>
              <w:rPr>
                <w:rFonts w:ascii="Arial" w:hAnsi="Arial" w:cs="Arial"/>
                <w:b/>
              </w:rPr>
            </w:pPr>
            <w:r w:rsidRPr="00953459">
              <w:rPr>
                <w:rFonts w:ascii="Arial" w:hAnsi="Arial" w:cs="Arial"/>
                <w:b/>
              </w:rPr>
              <w:t>Multi agency responsibility</w:t>
            </w:r>
          </w:p>
          <w:p w:rsidR="00C159B1" w:rsidRPr="00B25DB9" w:rsidRDefault="00C159B1" w:rsidP="00400E31">
            <w:pPr>
              <w:jc w:val="both"/>
              <w:rPr>
                <w:rFonts w:ascii="Arial" w:hAnsi="Arial" w:cs="Arial"/>
                <w:b/>
              </w:rPr>
            </w:pPr>
          </w:p>
        </w:tc>
      </w:tr>
      <w:tr w:rsidR="00C159B1" w:rsidTr="00D05213">
        <w:tc>
          <w:tcPr>
            <w:tcW w:w="817" w:type="dxa"/>
          </w:tcPr>
          <w:p w:rsidR="00C159B1" w:rsidRPr="0011735A" w:rsidRDefault="00C159B1" w:rsidP="00E277E3">
            <w:pPr>
              <w:rPr>
                <w:rFonts w:ascii="Arial" w:hAnsi="Arial" w:cs="Arial"/>
                <w:sz w:val="20"/>
                <w:szCs w:val="20"/>
              </w:rPr>
            </w:pPr>
            <w:r w:rsidRPr="0011735A">
              <w:rPr>
                <w:rFonts w:ascii="Arial" w:hAnsi="Arial" w:cs="Arial"/>
                <w:sz w:val="20"/>
                <w:szCs w:val="20"/>
              </w:rPr>
              <w:t>15.1</w:t>
            </w:r>
          </w:p>
        </w:tc>
        <w:tc>
          <w:tcPr>
            <w:tcW w:w="8425" w:type="dxa"/>
          </w:tcPr>
          <w:p w:rsidR="00C159B1" w:rsidRPr="00953459" w:rsidRDefault="00C159B1" w:rsidP="00A87B48">
            <w:pPr>
              <w:pStyle w:val="ListParagraph"/>
              <w:numPr>
                <w:ilvl w:val="0"/>
                <w:numId w:val="25"/>
              </w:numPr>
              <w:autoSpaceDE w:val="0"/>
              <w:autoSpaceDN w:val="0"/>
              <w:adjustRightInd w:val="0"/>
              <w:jc w:val="both"/>
              <w:rPr>
                <w:rFonts w:ascii="Arial" w:hAnsi="Arial" w:cs="Arial"/>
              </w:rPr>
            </w:pPr>
            <w:r w:rsidRPr="00953459">
              <w:rPr>
                <w:rFonts w:ascii="Arial" w:hAnsi="Arial" w:cs="Arial"/>
              </w:rPr>
              <w:t xml:space="preserve">Was </w:t>
            </w:r>
            <w:r w:rsidR="00DB52E6">
              <w:rPr>
                <w:rFonts w:ascii="Arial" w:hAnsi="Arial" w:cs="Arial"/>
              </w:rPr>
              <w:t>Adult Z</w:t>
            </w:r>
            <w:r w:rsidRPr="00953459">
              <w:rPr>
                <w:rFonts w:ascii="Arial" w:hAnsi="Arial" w:cs="Arial"/>
              </w:rPr>
              <w:t xml:space="preserve"> subject to a MARAC/ MAPPA? </w:t>
            </w:r>
          </w:p>
          <w:p w:rsidR="00C159B1" w:rsidRPr="00953459" w:rsidRDefault="00C159B1" w:rsidP="00400E31">
            <w:pPr>
              <w:autoSpaceDE w:val="0"/>
              <w:autoSpaceDN w:val="0"/>
              <w:adjustRightInd w:val="0"/>
              <w:ind w:left="1594"/>
              <w:jc w:val="both"/>
              <w:rPr>
                <w:rFonts w:ascii="Arial" w:hAnsi="Arial" w:cs="Arial"/>
              </w:rPr>
            </w:pPr>
          </w:p>
          <w:p w:rsidR="00C159B1" w:rsidRDefault="00C159B1" w:rsidP="00400E31">
            <w:pPr>
              <w:jc w:val="both"/>
              <w:rPr>
                <w:rFonts w:ascii="Arial" w:hAnsi="Arial" w:cs="Arial"/>
                <w:i/>
              </w:rPr>
            </w:pPr>
            <w:r w:rsidRPr="006C04BF">
              <w:rPr>
                <w:rFonts w:ascii="Arial" w:hAnsi="Arial" w:cs="Arial"/>
                <w:i/>
              </w:rPr>
              <w:t>No. Other than the incident that led directly to her death, there were no known incidents that would have led to a referral</w:t>
            </w:r>
          </w:p>
          <w:p w:rsidR="00C159B1" w:rsidRPr="00B25DB9" w:rsidRDefault="00C159B1" w:rsidP="00400E31">
            <w:pPr>
              <w:jc w:val="both"/>
              <w:rPr>
                <w:rFonts w:ascii="Arial" w:hAnsi="Arial" w:cs="Arial"/>
                <w:b/>
              </w:rPr>
            </w:pPr>
          </w:p>
        </w:tc>
      </w:tr>
      <w:tr w:rsidR="00C159B1" w:rsidTr="00D05213">
        <w:tc>
          <w:tcPr>
            <w:tcW w:w="817" w:type="dxa"/>
          </w:tcPr>
          <w:p w:rsidR="00C159B1" w:rsidRPr="0011735A" w:rsidRDefault="00C159B1" w:rsidP="00E277E3">
            <w:pPr>
              <w:rPr>
                <w:rFonts w:ascii="Arial" w:hAnsi="Arial" w:cs="Arial"/>
                <w:sz w:val="20"/>
                <w:szCs w:val="20"/>
              </w:rPr>
            </w:pPr>
            <w:r w:rsidRPr="0011735A">
              <w:rPr>
                <w:rFonts w:ascii="Arial" w:hAnsi="Arial" w:cs="Arial"/>
                <w:sz w:val="20"/>
                <w:szCs w:val="20"/>
              </w:rPr>
              <w:t>15.2</w:t>
            </w:r>
          </w:p>
        </w:tc>
        <w:tc>
          <w:tcPr>
            <w:tcW w:w="8425" w:type="dxa"/>
          </w:tcPr>
          <w:p w:rsidR="00C159B1" w:rsidRPr="00953459" w:rsidRDefault="00C159B1" w:rsidP="00A87B48">
            <w:pPr>
              <w:pStyle w:val="ListParagraph"/>
              <w:numPr>
                <w:ilvl w:val="0"/>
                <w:numId w:val="25"/>
              </w:numPr>
              <w:autoSpaceDE w:val="0"/>
              <w:autoSpaceDN w:val="0"/>
              <w:adjustRightInd w:val="0"/>
              <w:jc w:val="both"/>
              <w:rPr>
                <w:rFonts w:ascii="Arial" w:hAnsi="Arial" w:cs="Arial"/>
              </w:rPr>
            </w:pPr>
            <w:r w:rsidRPr="00953459">
              <w:rPr>
                <w:rFonts w:ascii="Arial" w:hAnsi="Arial" w:cs="Arial"/>
              </w:rPr>
              <w:t xml:space="preserve">Did </w:t>
            </w:r>
            <w:r w:rsidR="00DB52E6">
              <w:rPr>
                <w:rFonts w:ascii="Arial" w:hAnsi="Arial" w:cs="Arial"/>
              </w:rPr>
              <w:t>Adult Z</w:t>
            </w:r>
            <w:r w:rsidRPr="00953459">
              <w:rPr>
                <w:rFonts w:ascii="Arial" w:hAnsi="Arial" w:cs="Arial"/>
              </w:rPr>
              <w:t xml:space="preserve"> have any contact with a domestic violence organisation or helpline? </w:t>
            </w:r>
          </w:p>
          <w:p w:rsidR="00C159B1" w:rsidRPr="00953459" w:rsidRDefault="00C159B1" w:rsidP="00400E31">
            <w:pPr>
              <w:autoSpaceDE w:val="0"/>
              <w:autoSpaceDN w:val="0"/>
              <w:adjustRightInd w:val="0"/>
              <w:ind w:left="1594"/>
              <w:jc w:val="both"/>
              <w:rPr>
                <w:rFonts w:ascii="Arial" w:hAnsi="Arial" w:cs="Arial"/>
                <w:i/>
              </w:rPr>
            </w:pPr>
          </w:p>
          <w:p w:rsidR="00C159B1" w:rsidRPr="006C04BF" w:rsidRDefault="00C159B1" w:rsidP="00400E31">
            <w:pPr>
              <w:autoSpaceDE w:val="0"/>
              <w:autoSpaceDN w:val="0"/>
              <w:adjustRightInd w:val="0"/>
              <w:ind w:left="397"/>
              <w:jc w:val="both"/>
              <w:rPr>
                <w:rFonts w:ascii="Arial" w:hAnsi="Arial" w:cs="Arial"/>
                <w:i/>
              </w:rPr>
            </w:pPr>
            <w:r w:rsidRPr="006C04BF">
              <w:rPr>
                <w:rFonts w:ascii="Arial" w:hAnsi="Arial" w:cs="Arial"/>
                <w:i/>
              </w:rPr>
              <w:t>No.</w:t>
            </w:r>
          </w:p>
          <w:p w:rsidR="00C159B1" w:rsidRPr="00B25DB9" w:rsidRDefault="00C159B1" w:rsidP="00400E31">
            <w:pPr>
              <w:jc w:val="both"/>
              <w:rPr>
                <w:rFonts w:ascii="Arial" w:hAnsi="Arial" w:cs="Arial"/>
                <w:b/>
              </w:rPr>
            </w:pPr>
          </w:p>
        </w:tc>
      </w:tr>
      <w:tr w:rsidR="00C159B1" w:rsidTr="00D05213">
        <w:tc>
          <w:tcPr>
            <w:tcW w:w="817" w:type="dxa"/>
          </w:tcPr>
          <w:p w:rsidR="00C159B1" w:rsidRPr="0011735A" w:rsidRDefault="00C159B1" w:rsidP="00E277E3">
            <w:pPr>
              <w:rPr>
                <w:rFonts w:ascii="Arial" w:hAnsi="Arial" w:cs="Arial"/>
                <w:sz w:val="20"/>
                <w:szCs w:val="20"/>
              </w:rPr>
            </w:pPr>
            <w:r w:rsidRPr="0011735A">
              <w:rPr>
                <w:rFonts w:ascii="Arial" w:hAnsi="Arial" w:cs="Arial"/>
                <w:sz w:val="20"/>
                <w:szCs w:val="20"/>
              </w:rPr>
              <w:t>15.3</w:t>
            </w:r>
          </w:p>
        </w:tc>
        <w:tc>
          <w:tcPr>
            <w:tcW w:w="8425" w:type="dxa"/>
          </w:tcPr>
          <w:p w:rsidR="00C159B1" w:rsidRPr="00953459" w:rsidRDefault="00C159B1" w:rsidP="00A87B48">
            <w:pPr>
              <w:pStyle w:val="ListParagraph"/>
              <w:numPr>
                <w:ilvl w:val="0"/>
                <w:numId w:val="25"/>
              </w:numPr>
              <w:autoSpaceDE w:val="0"/>
              <w:autoSpaceDN w:val="0"/>
              <w:adjustRightInd w:val="0"/>
              <w:jc w:val="both"/>
              <w:rPr>
                <w:rFonts w:ascii="Arial" w:hAnsi="Arial" w:cs="Arial"/>
              </w:rPr>
            </w:pPr>
            <w:r w:rsidRPr="00953459">
              <w:rPr>
                <w:rFonts w:ascii="Arial" w:hAnsi="Arial" w:cs="Arial"/>
              </w:rPr>
              <w:t xml:space="preserve">Consideration should also be given to whether either the victim or the perpetrator was a ‘vulnerable adult’ </w:t>
            </w:r>
          </w:p>
          <w:p w:rsidR="00C159B1" w:rsidRPr="00953459" w:rsidRDefault="00C159B1" w:rsidP="00400E31">
            <w:pPr>
              <w:autoSpaceDE w:val="0"/>
              <w:autoSpaceDN w:val="0"/>
              <w:adjustRightInd w:val="0"/>
              <w:ind w:left="1594"/>
              <w:jc w:val="both"/>
              <w:rPr>
                <w:rFonts w:ascii="Arial" w:hAnsi="Arial" w:cs="Arial"/>
              </w:rPr>
            </w:pPr>
          </w:p>
          <w:p w:rsidR="00C159B1" w:rsidRPr="006C04BF" w:rsidRDefault="00C159B1" w:rsidP="00400E31">
            <w:pPr>
              <w:autoSpaceDE w:val="0"/>
              <w:autoSpaceDN w:val="0"/>
              <w:adjustRightInd w:val="0"/>
              <w:ind w:left="37"/>
              <w:jc w:val="both"/>
              <w:rPr>
                <w:rFonts w:ascii="Arial" w:hAnsi="Arial" w:cs="Arial"/>
                <w:i/>
              </w:rPr>
            </w:pPr>
            <w:r>
              <w:rPr>
                <w:rFonts w:ascii="Arial" w:hAnsi="Arial" w:cs="Arial"/>
                <w:i/>
              </w:rPr>
              <w:t xml:space="preserve">      </w:t>
            </w:r>
            <w:r w:rsidRPr="006C04BF">
              <w:rPr>
                <w:rFonts w:ascii="Arial" w:hAnsi="Arial" w:cs="Arial"/>
                <w:i/>
              </w:rPr>
              <w:t xml:space="preserve">Neither was regarded as a vulnerable adult. </w:t>
            </w:r>
          </w:p>
          <w:p w:rsidR="00C159B1" w:rsidRPr="00953459" w:rsidRDefault="00C159B1" w:rsidP="00400E31">
            <w:pPr>
              <w:pStyle w:val="ListParagraph"/>
              <w:autoSpaceDE w:val="0"/>
              <w:autoSpaceDN w:val="0"/>
              <w:adjustRightInd w:val="0"/>
              <w:jc w:val="both"/>
              <w:rPr>
                <w:rFonts w:ascii="Arial" w:hAnsi="Arial" w:cs="Arial"/>
              </w:rPr>
            </w:pPr>
          </w:p>
        </w:tc>
      </w:tr>
      <w:tr w:rsidR="00C159B1" w:rsidTr="00D05213">
        <w:tc>
          <w:tcPr>
            <w:tcW w:w="817" w:type="dxa"/>
          </w:tcPr>
          <w:p w:rsidR="00C159B1" w:rsidRPr="0011735A" w:rsidRDefault="00C159B1" w:rsidP="00E277E3">
            <w:pPr>
              <w:rPr>
                <w:rFonts w:ascii="Arial" w:hAnsi="Arial" w:cs="Arial"/>
                <w:sz w:val="20"/>
                <w:szCs w:val="20"/>
              </w:rPr>
            </w:pPr>
            <w:r w:rsidRPr="0011735A">
              <w:rPr>
                <w:rFonts w:ascii="Arial" w:hAnsi="Arial" w:cs="Arial"/>
                <w:sz w:val="20"/>
                <w:szCs w:val="20"/>
              </w:rPr>
              <w:t>15.4</w:t>
            </w:r>
          </w:p>
        </w:tc>
        <w:tc>
          <w:tcPr>
            <w:tcW w:w="8425" w:type="dxa"/>
          </w:tcPr>
          <w:p w:rsidR="00C159B1" w:rsidRPr="00953459" w:rsidRDefault="00C159B1" w:rsidP="00A87B48">
            <w:pPr>
              <w:pStyle w:val="ListParagraph"/>
              <w:numPr>
                <w:ilvl w:val="0"/>
                <w:numId w:val="25"/>
              </w:numPr>
              <w:jc w:val="both"/>
              <w:rPr>
                <w:rFonts w:ascii="Arial" w:hAnsi="Arial" w:cs="Arial"/>
              </w:rPr>
            </w:pPr>
            <w:r w:rsidRPr="00953459">
              <w:rPr>
                <w:rFonts w:ascii="Arial" w:hAnsi="Arial" w:cs="Arial"/>
              </w:rPr>
              <w:t>Were there any issues, in communication, information sharing or service delivery, between services?</w:t>
            </w:r>
          </w:p>
          <w:p w:rsidR="00C159B1" w:rsidRPr="00953459" w:rsidRDefault="00C159B1" w:rsidP="00400E31">
            <w:pPr>
              <w:ind w:left="1594"/>
              <w:jc w:val="both"/>
              <w:rPr>
                <w:rFonts w:ascii="Arial" w:hAnsi="Arial" w:cs="Arial"/>
                <w:i/>
              </w:rPr>
            </w:pPr>
          </w:p>
          <w:p w:rsidR="00C159B1" w:rsidRPr="006C04BF" w:rsidRDefault="00C159B1" w:rsidP="00400E31">
            <w:pPr>
              <w:ind w:left="397"/>
              <w:jc w:val="both"/>
              <w:rPr>
                <w:rFonts w:ascii="Arial" w:hAnsi="Arial" w:cs="Arial"/>
                <w:i/>
              </w:rPr>
            </w:pPr>
            <w:r>
              <w:rPr>
                <w:rFonts w:ascii="Arial" w:hAnsi="Arial" w:cs="Arial"/>
                <w:i/>
              </w:rPr>
              <w:t>The issues arising relate</w:t>
            </w:r>
            <w:r w:rsidRPr="006C04BF">
              <w:rPr>
                <w:rFonts w:ascii="Arial" w:hAnsi="Arial" w:cs="Arial"/>
                <w:i/>
              </w:rPr>
              <w:t xml:space="preserve"> to the lack of a referral by the police to trigger the MARA</w:t>
            </w:r>
            <w:r>
              <w:rPr>
                <w:rFonts w:ascii="Arial" w:hAnsi="Arial" w:cs="Arial"/>
                <w:i/>
              </w:rPr>
              <w:t>C</w:t>
            </w:r>
            <w:r w:rsidRPr="006C04BF">
              <w:rPr>
                <w:rFonts w:ascii="Arial" w:hAnsi="Arial" w:cs="Arial"/>
                <w:i/>
              </w:rPr>
              <w:t xml:space="preserve"> process and </w:t>
            </w:r>
            <w:r>
              <w:rPr>
                <w:rFonts w:ascii="Arial" w:hAnsi="Arial" w:cs="Arial"/>
                <w:i/>
              </w:rPr>
              <w:t xml:space="preserve">the fact that the ‘near miss’ policy was not invoked by the police or </w:t>
            </w:r>
            <w:r w:rsidRPr="006C04BF">
              <w:rPr>
                <w:rFonts w:ascii="Arial" w:hAnsi="Arial" w:cs="Arial"/>
                <w:i/>
              </w:rPr>
              <w:t>medical staff</w:t>
            </w:r>
            <w:r>
              <w:rPr>
                <w:rFonts w:ascii="Arial" w:hAnsi="Arial" w:cs="Arial"/>
                <w:i/>
              </w:rPr>
              <w:t xml:space="preserve">. Medical staff did not notify the police about their suspicions as to how </w:t>
            </w:r>
            <w:r w:rsidR="00DB408A">
              <w:rPr>
                <w:rFonts w:ascii="Arial" w:hAnsi="Arial" w:cs="Arial"/>
                <w:i/>
              </w:rPr>
              <w:t>Adult Z’s</w:t>
            </w:r>
            <w:r>
              <w:rPr>
                <w:rFonts w:ascii="Arial" w:hAnsi="Arial" w:cs="Arial"/>
                <w:i/>
              </w:rPr>
              <w:t xml:space="preserve"> injuries had been caused, but they did tell </w:t>
            </w:r>
            <w:r w:rsidR="00DB408A">
              <w:rPr>
                <w:rFonts w:ascii="Arial" w:hAnsi="Arial" w:cs="Arial"/>
                <w:i/>
              </w:rPr>
              <w:t>Adult 1</w:t>
            </w:r>
            <w:r>
              <w:rPr>
                <w:rFonts w:ascii="Arial" w:hAnsi="Arial" w:cs="Arial"/>
                <w:i/>
              </w:rPr>
              <w:t xml:space="preserve"> to contact the police. They have assured the panel that they would have contacted the police themselves had </w:t>
            </w:r>
            <w:r w:rsidR="00DB408A">
              <w:rPr>
                <w:rFonts w:ascii="Arial" w:hAnsi="Arial" w:cs="Arial"/>
                <w:i/>
              </w:rPr>
              <w:t>Adult 1</w:t>
            </w:r>
            <w:r>
              <w:rPr>
                <w:rFonts w:ascii="Arial" w:hAnsi="Arial" w:cs="Arial"/>
                <w:i/>
              </w:rPr>
              <w:t xml:space="preserve">not done so. </w:t>
            </w:r>
            <w:r w:rsidRPr="006C04BF">
              <w:rPr>
                <w:rFonts w:ascii="Arial" w:hAnsi="Arial" w:cs="Arial"/>
                <w:i/>
              </w:rPr>
              <w:t xml:space="preserve"> </w:t>
            </w:r>
          </w:p>
          <w:p w:rsidR="00C159B1" w:rsidRPr="00953459" w:rsidRDefault="00C159B1" w:rsidP="00400E31">
            <w:pPr>
              <w:pStyle w:val="ListParagraph"/>
              <w:autoSpaceDE w:val="0"/>
              <w:autoSpaceDN w:val="0"/>
              <w:adjustRightInd w:val="0"/>
              <w:jc w:val="both"/>
              <w:rPr>
                <w:rFonts w:ascii="Arial" w:hAnsi="Arial" w:cs="Arial"/>
              </w:rPr>
            </w:pPr>
          </w:p>
        </w:tc>
      </w:tr>
      <w:tr w:rsidR="00C159B1" w:rsidTr="00D05213">
        <w:tc>
          <w:tcPr>
            <w:tcW w:w="817" w:type="dxa"/>
          </w:tcPr>
          <w:p w:rsidR="00C159B1" w:rsidRDefault="00C159B1" w:rsidP="00E277E3">
            <w:pPr>
              <w:rPr>
                <w:rFonts w:ascii="Arial" w:hAnsi="Arial" w:cs="Arial"/>
                <w:b/>
                <w:sz w:val="20"/>
                <w:szCs w:val="20"/>
              </w:rPr>
            </w:pPr>
          </w:p>
        </w:tc>
        <w:tc>
          <w:tcPr>
            <w:tcW w:w="8425" w:type="dxa"/>
          </w:tcPr>
          <w:p w:rsidR="00C159B1" w:rsidRPr="00E2318B" w:rsidRDefault="00C159B1" w:rsidP="00400E31">
            <w:pPr>
              <w:autoSpaceDE w:val="0"/>
              <w:autoSpaceDN w:val="0"/>
              <w:adjustRightInd w:val="0"/>
              <w:jc w:val="both"/>
              <w:rPr>
                <w:rFonts w:ascii="Arial" w:hAnsi="Arial" w:cs="Arial"/>
                <w:b/>
              </w:rPr>
            </w:pPr>
            <w:r w:rsidRPr="00E2318B">
              <w:rPr>
                <w:rFonts w:ascii="Arial" w:hAnsi="Arial" w:cs="Arial"/>
                <w:b/>
              </w:rPr>
              <w:t>Family engagement</w:t>
            </w:r>
          </w:p>
          <w:p w:rsidR="00C159B1" w:rsidRPr="00953459" w:rsidRDefault="00C159B1" w:rsidP="00400E31">
            <w:pPr>
              <w:pStyle w:val="ListParagraph"/>
              <w:autoSpaceDE w:val="0"/>
              <w:autoSpaceDN w:val="0"/>
              <w:adjustRightInd w:val="0"/>
              <w:jc w:val="both"/>
              <w:rPr>
                <w:rFonts w:ascii="Arial" w:hAnsi="Arial" w:cs="Arial"/>
              </w:rPr>
            </w:pPr>
          </w:p>
        </w:tc>
      </w:tr>
      <w:tr w:rsidR="00C159B1" w:rsidTr="00D05213">
        <w:tc>
          <w:tcPr>
            <w:tcW w:w="817" w:type="dxa"/>
          </w:tcPr>
          <w:p w:rsidR="00C159B1" w:rsidRPr="0011735A" w:rsidRDefault="00C159B1" w:rsidP="00E277E3">
            <w:pPr>
              <w:rPr>
                <w:rFonts w:ascii="Arial" w:hAnsi="Arial" w:cs="Arial"/>
                <w:sz w:val="20"/>
                <w:szCs w:val="20"/>
              </w:rPr>
            </w:pPr>
            <w:r w:rsidRPr="0011735A">
              <w:rPr>
                <w:rFonts w:ascii="Arial" w:hAnsi="Arial" w:cs="Arial"/>
                <w:sz w:val="20"/>
                <w:szCs w:val="20"/>
              </w:rPr>
              <w:t>15.5</w:t>
            </w:r>
          </w:p>
        </w:tc>
        <w:tc>
          <w:tcPr>
            <w:tcW w:w="8425" w:type="dxa"/>
          </w:tcPr>
          <w:p w:rsidR="00C159B1" w:rsidRPr="002A2484" w:rsidRDefault="00C159B1" w:rsidP="00A87B48">
            <w:pPr>
              <w:pStyle w:val="ListParagraph"/>
              <w:numPr>
                <w:ilvl w:val="0"/>
                <w:numId w:val="25"/>
              </w:numPr>
              <w:autoSpaceDE w:val="0"/>
              <w:autoSpaceDN w:val="0"/>
              <w:adjustRightInd w:val="0"/>
              <w:jc w:val="both"/>
              <w:rPr>
                <w:rFonts w:ascii="Arial" w:hAnsi="Arial" w:cs="Arial"/>
              </w:rPr>
            </w:pPr>
            <w:r w:rsidRPr="002A2484">
              <w:rPr>
                <w:rFonts w:ascii="Arial" w:hAnsi="Arial" w:cs="Arial"/>
              </w:rPr>
              <w:t xml:space="preserve">How should friends, family members and other support networks and where appropriate, the perpetrator contribute to the review, and who should be responsible for facilitating their involvement? </w:t>
            </w:r>
          </w:p>
          <w:p w:rsidR="00C159B1" w:rsidRPr="00E2318B" w:rsidRDefault="00C159B1" w:rsidP="0011735A">
            <w:pPr>
              <w:autoSpaceDE w:val="0"/>
              <w:autoSpaceDN w:val="0"/>
              <w:adjustRightInd w:val="0"/>
              <w:ind w:left="1594"/>
              <w:jc w:val="both"/>
              <w:rPr>
                <w:rFonts w:ascii="Arial" w:hAnsi="Arial" w:cs="Arial"/>
                <w:i/>
              </w:rPr>
            </w:pPr>
          </w:p>
          <w:p w:rsidR="00DB408A" w:rsidRDefault="00C159B1" w:rsidP="000B6B45">
            <w:pPr>
              <w:autoSpaceDE w:val="0"/>
              <w:autoSpaceDN w:val="0"/>
              <w:adjustRightInd w:val="0"/>
              <w:ind w:left="397"/>
              <w:jc w:val="both"/>
              <w:rPr>
                <w:rFonts w:ascii="Arial" w:hAnsi="Arial" w:cs="Arial"/>
                <w:b/>
              </w:rPr>
            </w:pPr>
            <w:r>
              <w:rPr>
                <w:rFonts w:ascii="Arial" w:hAnsi="Arial" w:cs="Arial"/>
                <w:i/>
              </w:rPr>
              <w:t>Efforts were made by the p</w:t>
            </w:r>
            <w:r w:rsidRPr="00E2318B">
              <w:rPr>
                <w:rFonts w:ascii="Arial" w:hAnsi="Arial" w:cs="Arial"/>
                <w:i/>
              </w:rPr>
              <w:t>anel to include others in the review</w:t>
            </w:r>
            <w:r>
              <w:rPr>
                <w:rFonts w:ascii="Arial" w:hAnsi="Arial" w:cs="Arial"/>
                <w:i/>
              </w:rPr>
              <w:t xml:space="preserve">, including </w:t>
            </w:r>
            <w:r w:rsidR="00DB52E6">
              <w:rPr>
                <w:rFonts w:ascii="Arial" w:hAnsi="Arial" w:cs="Arial"/>
                <w:i/>
              </w:rPr>
              <w:t>Adult Z’</w:t>
            </w:r>
            <w:r>
              <w:rPr>
                <w:rFonts w:ascii="Arial" w:hAnsi="Arial" w:cs="Arial"/>
                <w:i/>
              </w:rPr>
              <w:t xml:space="preserve">s family and </w:t>
            </w:r>
            <w:r w:rsidR="00DB52E6">
              <w:rPr>
                <w:rFonts w:ascii="Arial" w:hAnsi="Arial" w:cs="Arial"/>
                <w:i/>
              </w:rPr>
              <w:t>Adult 1</w:t>
            </w:r>
            <w:r>
              <w:rPr>
                <w:rFonts w:ascii="Arial" w:hAnsi="Arial" w:cs="Arial"/>
                <w:i/>
              </w:rPr>
              <w:t xml:space="preserve">, </w:t>
            </w:r>
            <w:r w:rsidRPr="00E2318B">
              <w:rPr>
                <w:rFonts w:ascii="Arial" w:hAnsi="Arial" w:cs="Arial"/>
                <w:i/>
              </w:rPr>
              <w:t>but they chose not to participate</w:t>
            </w:r>
            <w:r>
              <w:rPr>
                <w:rFonts w:ascii="Arial" w:hAnsi="Arial" w:cs="Arial"/>
                <w:i/>
              </w:rPr>
              <w:t xml:space="preserve">. Two friends of </w:t>
            </w:r>
            <w:r w:rsidR="00DB408A">
              <w:rPr>
                <w:rFonts w:ascii="Arial" w:hAnsi="Arial" w:cs="Arial"/>
                <w:i/>
              </w:rPr>
              <w:t>Adult Z</w:t>
            </w:r>
            <w:r>
              <w:rPr>
                <w:rFonts w:ascii="Arial" w:hAnsi="Arial" w:cs="Arial"/>
                <w:i/>
              </w:rPr>
              <w:t xml:space="preserve"> have been interviewed; their contribution was much appreciated.</w:t>
            </w:r>
          </w:p>
        </w:tc>
      </w:tr>
      <w:tr w:rsidR="00C159B1" w:rsidTr="00D05213">
        <w:tc>
          <w:tcPr>
            <w:tcW w:w="817" w:type="dxa"/>
          </w:tcPr>
          <w:p w:rsidR="00C159B1" w:rsidRPr="0011735A" w:rsidRDefault="00C159B1" w:rsidP="00E277E3">
            <w:pPr>
              <w:rPr>
                <w:rFonts w:ascii="Arial" w:hAnsi="Arial" w:cs="Arial"/>
                <w:sz w:val="20"/>
                <w:szCs w:val="20"/>
              </w:rPr>
            </w:pPr>
            <w:r w:rsidRPr="0011735A">
              <w:rPr>
                <w:rFonts w:ascii="Arial" w:hAnsi="Arial" w:cs="Arial"/>
                <w:sz w:val="20"/>
                <w:szCs w:val="20"/>
              </w:rPr>
              <w:t>15.6</w:t>
            </w:r>
          </w:p>
        </w:tc>
        <w:tc>
          <w:tcPr>
            <w:tcW w:w="8425" w:type="dxa"/>
          </w:tcPr>
          <w:p w:rsidR="00C159B1" w:rsidRPr="00CA1677" w:rsidRDefault="00C159B1" w:rsidP="00A87B48">
            <w:pPr>
              <w:pStyle w:val="ListParagraph"/>
              <w:numPr>
                <w:ilvl w:val="0"/>
                <w:numId w:val="25"/>
              </w:numPr>
              <w:autoSpaceDE w:val="0"/>
              <w:autoSpaceDN w:val="0"/>
              <w:adjustRightInd w:val="0"/>
              <w:jc w:val="both"/>
              <w:rPr>
                <w:rFonts w:ascii="Arial" w:hAnsi="Arial" w:cs="Arial"/>
              </w:rPr>
            </w:pPr>
            <w:r w:rsidRPr="00CA1677">
              <w:rPr>
                <w:rFonts w:ascii="Arial" w:hAnsi="Arial" w:cs="Arial"/>
              </w:rPr>
              <w:t>How matters concerning family and friends, the public and media should be managed before, during and after the review and who should take responsibility for this?</w:t>
            </w:r>
          </w:p>
          <w:p w:rsidR="00C159B1" w:rsidRPr="004E3920" w:rsidRDefault="00C159B1" w:rsidP="0011735A">
            <w:pPr>
              <w:autoSpaceDE w:val="0"/>
              <w:autoSpaceDN w:val="0"/>
              <w:adjustRightInd w:val="0"/>
              <w:ind w:left="1594"/>
              <w:rPr>
                <w:rFonts w:ascii="Arial" w:hAnsi="Arial" w:cs="Arial"/>
                <w:i/>
                <w:color w:val="00B0F0"/>
              </w:rPr>
            </w:pPr>
          </w:p>
          <w:p w:rsidR="00C159B1" w:rsidRPr="00E2318B" w:rsidRDefault="00C159B1" w:rsidP="0011735A">
            <w:pPr>
              <w:autoSpaceDE w:val="0"/>
              <w:autoSpaceDN w:val="0"/>
              <w:adjustRightInd w:val="0"/>
              <w:ind w:left="397"/>
              <w:jc w:val="both"/>
              <w:rPr>
                <w:rFonts w:ascii="Arial" w:hAnsi="Arial" w:cs="Arial"/>
                <w:i/>
              </w:rPr>
            </w:pPr>
            <w:r w:rsidRPr="00E2318B">
              <w:rPr>
                <w:rFonts w:ascii="Arial" w:hAnsi="Arial" w:cs="Arial"/>
                <w:i/>
              </w:rPr>
              <w:t>T</w:t>
            </w:r>
            <w:r>
              <w:rPr>
                <w:rFonts w:ascii="Arial" w:hAnsi="Arial" w:cs="Arial"/>
                <w:i/>
              </w:rPr>
              <w:t>he p</w:t>
            </w:r>
            <w:r w:rsidRPr="00E2318B">
              <w:rPr>
                <w:rFonts w:ascii="Arial" w:hAnsi="Arial" w:cs="Arial"/>
                <w:i/>
              </w:rPr>
              <w:t>anel decided that all m</w:t>
            </w:r>
            <w:r>
              <w:rPr>
                <w:rFonts w:ascii="Arial" w:hAnsi="Arial" w:cs="Arial"/>
                <w:i/>
              </w:rPr>
              <w:t>edia and communication matters would</w:t>
            </w:r>
            <w:r w:rsidRPr="00E2318B">
              <w:rPr>
                <w:rFonts w:ascii="Arial" w:hAnsi="Arial" w:cs="Arial"/>
                <w:i/>
              </w:rPr>
              <w:t xml:space="preserve"> be handled by a joint team drawn from the South Yorkshire Police, the Rotherham Foundation Trust and the Safer Rotherham Partnership.</w:t>
            </w:r>
          </w:p>
          <w:p w:rsidR="00C159B1" w:rsidRPr="009C2AE7" w:rsidRDefault="00C159B1" w:rsidP="0011735A">
            <w:pPr>
              <w:autoSpaceDE w:val="0"/>
              <w:autoSpaceDN w:val="0"/>
              <w:adjustRightInd w:val="0"/>
              <w:ind w:left="397"/>
              <w:jc w:val="both"/>
              <w:rPr>
                <w:rFonts w:ascii="Arial" w:hAnsi="Arial" w:cs="Arial"/>
                <w:i/>
              </w:rPr>
            </w:pPr>
          </w:p>
          <w:p w:rsidR="00C159B1" w:rsidRPr="009C2AE7" w:rsidRDefault="00C159B1" w:rsidP="0011735A">
            <w:pPr>
              <w:autoSpaceDE w:val="0"/>
              <w:autoSpaceDN w:val="0"/>
              <w:adjustRightInd w:val="0"/>
              <w:ind w:left="397"/>
              <w:jc w:val="both"/>
              <w:rPr>
                <w:rFonts w:ascii="Arial" w:hAnsi="Arial" w:cs="Arial"/>
                <w:i/>
              </w:rPr>
            </w:pPr>
            <w:r w:rsidRPr="009C2AE7">
              <w:rPr>
                <w:rFonts w:ascii="Arial" w:hAnsi="Arial" w:cs="Arial"/>
                <w:i/>
              </w:rPr>
              <w:t>It was agreed that the overriding aim was to protect the family from unwanted media attention so a reactive press statement was developed to cater for any enquiries that may have been made. Its purpose was to explain what a review was, why and who commissioned it and to stress that t</w:t>
            </w:r>
            <w:r>
              <w:rPr>
                <w:rFonts w:ascii="Arial" w:hAnsi="Arial" w:cs="Arial"/>
                <w:i/>
              </w:rPr>
              <w:t xml:space="preserve">he review </w:t>
            </w:r>
            <w:r w:rsidRPr="009C2AE7">
              <w:rPr>
                <w:rFonts w:ascii="Arial" w:hAnsi="Arial" w:cs="Arial"/>
                <w:i/>
              </w:rPr>
              <w:t>works closely with the family throughout the process.</w:t>
            </w:r>
          </w:p>
          <w:p w:rsidR="00C159B1" w:rsidRPr="00E2318B" w:rsidRDefault="00C159B1" w:rsidP="0011735A">
            <w:pPr>
              <w:autoSpaceDE w:val="0"/>
              <w:autoSpaceDN w:val="0"/>
              <w:adjustRightInd w:val="0"/>
              <w:ind w:left="397"/>
              <w:rPr>
                <w:rFonts w:ascii="Arial" w:hAnsi="Arial" w:cs="Arial"/>
                <w:i/>
                <w:color w:val="00B0F0"/>
                <w:sz w:val="22"/>
              </w:rPr>
            </w:pPr>
          </w:p>
          <w:p w:rsidR="00C159B1" w:rsidRPr="009C2AE7" w:rsidRDefault="00C159B1" w:rsidP="0011735A">
            <w:pPr>
              <w:autoSpaceDE w:val="0"/>
              <w:autoSpaceDN w:val="0"/>
              <w:adjustRightInd w:val="0"/>
              <w:ind w:left="397"/>
              <w:jc w:val="both"/>
              <w:rPr>
                <w:rFonts w:ascii="Arial" w:hAnsi="Arial" w:cs="Arial"/>
                <w:i/>
              </w:rPr>
            </w:pPr>
            <w:r w:rsidRPr="009C2AE7">
              <w:rPr>
                <w:rFonts w:ascii="Arial" w:hAnsi="Arial" w:cs="Arial"/>
                <w:i/>
              </w:rPr>
              <w:t>An executive summary of the review will be published on the Safer Rotherham Partnership website, with an appropriate press statement available to respond to any enquiries. The recommendations of the review will be distributed throug</w:t>
            </w:r>
            <w:r>
              <w:rPr>
                <w:rFonts w:ascii="Arial" w:hAnsi="Arial" w:cs="Arial"/>
                <w:i/>
              </w:rPr>
              <w:t>h the partnership website, the p</w:t>
            </w:r>
            <w:r w:rsidRPr="009C2AE7">
              <w:rPr>
                <w:rFonts w:ascii="Arial" w:hAnsi="Arial" w:cs="Arial"/>
                <w:i/>
              </w:rPr>
              <w:t>artners</w:t>
            </w:r>
            <w:r>
              <w:rPr>
                <w:rFonts w:ascii="Arial" w:hAnsi="Arial" w:cs="Arial"/>
                <w:i/>
              </w:rPr>
              <w:t>hips operational and strategic domestic a</w:t>
            </w:r>
            <w:r w:rsidRPr="009C2AE7">
              <w:rPr>
                <w:rFonts w:ascii="Arial" w:hAnsi="Arial" w:cs="Arial"/>
                <w:i/>
              </w:rPr>
              <w:t>buse groups and applied to any other learning opportunities with partner agencies involved with responding to domestic abuse.</w:t>
            </w:r>
          </w:p>
          <w:p w:rsidR="00C159B1" w:rsidRPr="00E2318B" w:rsidRDefault="00C159B1" w:rsidP="00400E31">
            <w:pPr>
              <w:autoSpaceDE w:val="0"/>
              <w:autoSpaceDN w:val="0"/>
              <w:adjustRightInd w:val="0"/>
              <w:jc w:val="both"/>
              <w:rPr>
                <w:rFonts w:ascii="Arial" w:hAnsi="Arial" w:cs="Arial"/>
                <w:b/>
              </w:rPr>
            </w:pPr>
          </w:p>
        </w:tc>
      </w:tr>
      <w:tr w:rsidR="00C159B1" w:rsidTr="00D05213">
        <w:tc>
          <w:tcPr>
            <w:tcW w:w="817" w:type="dxa"/>
          </w:tcPr>
          <w:p w:rsidR="00C159B1" w:rsidRDefault="00C159B1" w:rsidP="00E277E3">
            <w:pPr>
              <w:rPr>
                <w:rFonts w:ascii="Arial" w:hAnsi="Arial" w:cs="Arial"/>
                <w:b/>
                <w:sz w:val="20"/>
                <w:szCs w:val="20"/>
              </w:rPr>
            </w:pPr>
          </w:p>
        </w:tc>
        <w:tc>
          <w:tcPr>
            <w:tcW w:w="8425" w:type="dxa"/>
          </w:tcPr>
          <w:p w:rsidR="00C159B1" w:rsidRPr="00D5789D" w:rsidRDefault="00C159B1" w:rsidP="0011735A">
            <w:pPr>
              <w:autoSpaceDE w:val="0"/>
              <w:autoSpaceDN w:val="0"/>
              <w:adjustRightInd w:val="0"/>
              <w:jc w:val="both"/>
              <w:rPr>
                <w:rFonts w:ascii="Arial" w:hAnsi="Arial" w:cs="Arial"/>
                <w:b/>
              </w:rPr>
            </w:pPr>
            <w:r w:rsidRPr="00D5789D">
              <w:rPr>
                <w:rFonts w:ascii="Arial" w:hAnsi="Arial" w:cs="Arial"/>
                <w:b/>
              </w:rPr>
              <w:t>Legal Processes</w:t>
            </w:r>
          </w:p>
          <w:p w:rsidR="00C159B1" w:rsidRPr="00E2318B" w:rsidRDefault="00C159B1" w:rsidP="00400E31">
            <w:pPr>
              <w:autoSpaceDE w:val="0"/>
              <w:autoSpaceDN w:val="0"/>
              <w:adjustRightInd w:val="0"/>
              <w:jc w:val="both"/>
              <w:rPr>
                <w:rFonts w:ascii="Arial" w:hAnsi="Arial" w:cs="Arial"/>
                <w:b/>
              </w:rPr>
            </w:pPr>
          </w:p>
        </w:tc>
      </w:tr>
      <w:tr w:rsidR="00C159B1" w:rsidTr="00D05213">
        <w:tc>
          <w:tcPr>
            <w:tcW w:w="817" w:type="dxa"/>
          </w:tcPr>
          <w:p w:rsidR="00C159B1" w:rsidRPr="0011735A" w:rsidRDefault="00C159B1" w:rsidP="00E277E3">
            <w:pPr>
              <w:rPr>
                <w:rFonts w:ascii="Arial" w:hAnsi="Arial" w:cs="Arial"/>
                <w:sz w:val="20"/>
                <w:szCs w:val="20"/>
              </w:rPr>
            </w:pPr>
            <w:r w:rsidRPr="0011735A">
              <w:rPr>
                <w:rFonts w:ascii="Arial" w:hAnsi="Arial" w:cs="Arial"/>
                <w:sz w:val="20"/>
                <w:szCs w:val="20"/>
              </w:rPr>
              <w:t>15.7</w:t>
            </w:r>
          </w:p>
        </w:tc>
        <w:tc>
          <w:tcPr>
            <w:tcW w:w="8425" w:type="dxa"/>
          </w:tcPr>
          <w:p w:rsidR="00C159B1" w:rsidRPr="00CA1677" w:rsidRDefault="00C159B1" w:rsidP="00A87B48">
            <w:pPr>
              <w:pStyle w:val="ListParagraph"/>
              <w:numPr>
                <w:ilvl w:val="0"/>
                <w:numId w:val="25"/>
              </w:numPr>
              <w:autoSpaceDE w:val="0"/>
              <w:autoSpaceDN w:val="0"/>
              <w:adjustRightInd w:val="0"/>
              <w:jc w:val="both"/>
              <w:rPr>
                <w:rFonts w:ascii="Arial" w:hAnsi="Arial" w:cs="Arial"/>
              </w:rPr>
            </w:pPr>
            <w:r>
              <w:rPr>
                <w:rFonts w:ascii="Arial" w:hAnsi="Arial" w:cs="Arial"/>
              </w:rPr>
              <w:t>How will the review take account of a C</w:t>
            </w:r>
            <w:r w:rsidRPr="00CA1677">
              <w:rPr>
                <w:rFonts w:ascii="Arial" w:hAnsi="Arial" w:cs="Arial"/>
              </w:rPr>
              <w:t>oroner’s inquiry, and (if relevant) any criminal investigation related to the homicide, including disclosure issues, to ensure that relevant information can</w:t>
            </w:r>
            <w:r w:rsidRPr="00CA1677">
              <w:rPr>
                <w:rFonts w:ascii="FranklinGothic-Book" w:hAnsi="FranklinGothic-Book" w:cs="FranklinGothic-Book"/>
              </w:rPr>
              <w:t xml:space="preserve"> </w:t>
            </w:r>
            <w:r w:rsidRPr="00CA1677">
              <w:rPr>
                <w:rFonts w:ascii="Arial" w:hAnsi="Arial" w:cs="Arial"/>
              </w:rPr>
              <w:t>be shared without incurring significant delay in the review process?</w:t>
            </w:r>
          </w:p>
          <w:p w:rsidR="00C159B1" w:rsidRPr="00B44B4D" w:rsidRDefault="00C159B1" w:rsidP="0011735A">
            <w:pPr>
              <w:autoSpaceDE w:val="0"/>
              <w:autoSpaceDN w:val="0"/>
              <w:adjustRightInd w:val="0"/>
              <w:ind w:left="1594"/>
              <w:jc w:val="both"/>
              <w:rPr>
                <w:rFonts w:ascii="Arial" w:hAnsi="Arial" w:cs="Arial"/>
              </w:rPr>
            </w:pPr>
          </w:p>
          <w:p w:rsidR="00C159B1" w:rsidRDefault="00C159B1" w:rsidP="0011735A">
            <w:pPr>
              <w:autoSpaceDE w:val="0"/>
              <w:autoSpaceDN w:val="0"/>
              <w:adjustRightInd w:val="0"/>
              <w:ind w:left="397"/>
              <w:jc w:val="both"/>
              <w:rPr>
                <w:rFonts w:ascii="Arial" w:hAnsi="Arial" w:cs="Arial"/>
                <w:i/>
              </w:rPr>
            </w:pPr>
            <w:r w:rsidRPr="00B44B4D">
              <w:rPr>
                <w:rFonts w:ascii="Arial" w:hAnsi="Arial" w:cs="Arial"/>
                <w:i/>
              </w:rPr>
              <w:t>Many of the potential contributors to</w:t>
            </w:r>
            <w:r>
              <w:rPr>
                <w:rFonts w:ascii="Arial" w:hAnsi="Arial" w:cs="Arial"/>
                <w:i/>
              </w:rPr>
              <w:t xml:space="preserve"> this review were likely to be </w:t>
            </w:r>
            <w:r w:rsidRPr="00B44B4D">
              <w:rPr>
                <w:rFonts w:ascii="Arial" w:hAnsi="Arial" w:cs="Arial"/>
                <w:i/>
              </w:rPr>
              <w:t>witnesses in the murder trial. An early decision was made</w:t>
            </w:r>
            <w:r>
              <w:rPr>
                <w:rFonts w:ascii="Arial" w:hAnsi="Arial" w:cs="Arial"/>
                <w:i/>
              </w:rPr>
              <w:t xml:space="preserve"> </w:t>
            </w:r>
            <w:r w:rsidRPr="00B44B4D">
              <w:rPr>
                <w:rFonts w:ascii="Arial" w:hAnsi="Arial" w:cs="Arial"/>
                <w:i/>
              </w:rPr>
              <w:t xml:space="preserve">that the review would be suspended until the judicial process came to an end. When </w:t>
            </w:r>
            <w:r w:rsidR="00DB408A">
              <w:rPr>
                <w:rFonts w:ascii="Arial" w:hAnsi="Arial" w:cs="Arial"/>
                <w:i/>
              </w:rPr>
              <w:t xml:space="preserve">Adult 1 </w:t>
            </w:r>
            <w:r w:rsidRPr="00B44B4D">
              <w:rPr>
                <w:rFonts w:ascii="Arial" w:hAnsi="Arial" w:cs="Arial"/>
                <w:i/>
              </w:rPr>
              <w:t>was sentenced to 8 years imprisonment for manslaughter</w:t>
            </w:r>
            <w:r>
              <w:rPr>
                <w:rFonts w:ascii="Arial" w:hAnsi="Arial" w:cs="Arial"/>
                <w:i/>
              </w:rPr>
              <w:t xml:space="preserve"> and it had been confirmed that his appeal was against sentence rather than conviction, </w:t>
            </w:r>
            <w:r w:rsidRPr="00B44B4D">
              <w:rPr>
                <w:rFonts w:ascii="Arial" w:hAnsi="Arial" w:cs="Arial"/>
                <w:i/>
              </w:rPr>
              <w:t>the review re-commenced.</w:t>
            </w:r>
          </w:p>
          <w:p w:rsidR="00C159B1" w:rsidRDefault="00C159B1" w:rsidP="0011735A">
            <w:pPr>
              <w:autoSpaceDE w:val="0"/>
              <w:autoSpaceDN w:val="0"/>
              <w:adjustRightInd w:val="0"/>
              <w:ind w:left="397"/>
              <w:jc w:val="both"/>
              <w:rPr>
                <w:rFonts w:ascii="Arial" w:hAnsi="Arial" w:cs="Arial"/>
                <w:i/>
              </w:rPr>
            </w:pPr>
          </w:p>
          <w:p w:rsidR="00C159B1" w:rsidRPr="00B44B4D" w:rsidRDefault="00C159B1" w:rsidP="0011735A">
            <w:pPr>
              <w:autoSpaceDE w:val="0"/>
              <w:autoSpaceDN w:val="0"/>
              <w:adjustRightInd w:val="0"/>
              <w:ind w:left="397"/>
              <w:jc w:val="both"/>
              <w:rPr>
                <w:rFonts w:ascii="Arial" w:hAnsi="Arial" w:cs="Arial"/>
                <w:i/>
              </w:rPr>
            </w:pPr>
            <w:r>
              <w:rPr>
                <w:rFonts w:ascii="Arial" w:hAnsi="Arial" w:cs="Arial"/>
                <w:i/>
              </w:rPr>
              <w:t xml:space="preserve">There will not be an inquest into </w:t>
            </w:r>
            <w:r w:rsidR="00DB408A">
              <w:rPr>
                <w:rFonts w:ascii="Arial" w:hAnsi="Arial" w:cs="Arial"/>
                <w:i/>
              </w:rPr>
              <w:t>Adult Z</w:t>
            </w:r>
            <w:r>
              <w:rPr>
                <w:rFonts w:ascii="Arial" w:hAnsi="Arial" w:cs="Arial"/>
                <w:i/>
              </w:rPr>
              <w:t xml:space="preserve">’s death because all the matters relevant to such proceedings were aired during the criminal trial. </w:t>
            </w:r>
          </w:p>
          <w:p w:rsidR="00C159B1" w:rsidRPr="00E2318B" w:rsidRDefault="00C159B1" w:rsidP="00400E31">
            <w:pPr>
              <w:autoSpaceDE w:val="0"/>
              <w:autoSpaceDN w:val="0"/>
              <w:adjustRightInd w:val="0"/>
              <w:jc w:val="both"/>
              <w:rPr>
                <w:rFonts w:ascii="Arial" w:hAnsi="Arial" w:cs="Arial"/>
                <w:b/>
              </w:rPr>
            </w:pPr>
          </w:p>
        </w:tc>
      </w:tr>
      <w:tr w:rsidR="00C159B1" w:rsidTr="00D05213">
        <w:tc>
          <w:tcPr>
            <w:tcW w:w="817" w:type="dxa"/>
          </w:tcPr>
          <w:p w:rsidR="00C159B1" w:rsidRPr="0011735A" w:rsidRDefault="00C159B1" w:rsidP="00E277E3">
            <w:pPr>
              <w:rPr>
                <w:rFonts w:ascii="Arial" w:hAnsi="Arial" w:cs="Arial"/>
                <w:sz w:val="20"/>
                <w:szCs w:val="20"/>
              </w:rPr>
            </w:pPr>
            <w:r w:rsidRPr="0011735A">
              <w:rPr>
                <w:rFonts w:ascii="Arial" w:hAnsi="Arial" w:cs="Arial"/>
                <w:sz w:val="20"/>
                <w:szCs w:val="20"/>
              </w:rPr>
              <w:t>15.8</w:t>
            </w:r>
          </w:p>
        </w:tc>
        <w:tc>
          <w:tcPr>
            <w:tcW w:w="8425" w:type="dxa"/>
          </w:tcPr>
          <w:p w:rsidR="00C159B1" w:rsidRPr="00F46171" w:rsidRDefault="00C159B1" w:rsidP="00A87B48">
            <w:pPr>
              <w:pStyle w:val="ListParagraph"/>
              <w:numPr>
                <w:ilvl w:val="0"/>
                <w:numId w:val="25"/>
              </w:numPr>
              <w:autoSpaceDE w:val="0"/>
              <w:autoSpaceDN w:val="0"/>
              <w:adjustRightInd w:val="0"/>
              <w:jc w:val="both"/>
              <w:rPr>
                <w:rFonts w:ascii="Arial" w:hAnsi="Arial" w:cs="Arial"/>
              </w:rPr>
            </w:pPr>
            <w:r w:rsidRPr="00F46171">
              <w:rPr>
                <w:rFonts w:ascii="Arial" w:hAnsi="Arial" w:cs="Arial"/>
              </w:rPr>
              <w:t>Does the Review Panel need to obtain independent legal advice about any aspect of the proposed review?</w:t>
            </w:r>
          </w:p>
          <w:p w:rsidR="00C159B1" w:rsidRPr="00C11946" w:rsidRDefault="00C159B1" w:rsidP="0011735A">
            <w:pPr>
              <w:autoSpaceDE w:val="0"/>
              <w:autoSpaceDN w:val="0"/>
              <w:adjustRightInd w:val="0"/>
              <w:jc w:val="both"/>
              <w:rPr>
                <w:rFonts w:ascii="Arial" w:hAnsi="Arial" w:cs="Arial"/>
              </w:rPr>
            </w:pPr>
          </w:p>
          <w:p w:rsidR="00C159B1" w:rsidRPr="00C11946" w:rsidRDefault="00C159B1" w:rsidP="0011735A">
            <w:pPr>
              <w:autoSpaceDE w:val="0"/>
              <w:autoSpaceDN w:val="0"/>
              <w:adjustRightInd w:val="0"/>
              <w:ind w:left="397"/>
              <w:jc w:val="both"/>
              <w:rPr>
                <w:rFonts w:ascii="Arial" w:hAnsi="Arial" w:cs="Arial"/>
                <w:i/>
              </w:rPr>
            </w:pPr>
            <w:r w:rsidRPr="00C11946">
              <w:rPr>
                <w:rFonts w:ascii="Arial" w:hAnsi="Arial" w:cs="Arial"/>
                <w:i/>
              </w:rPr>
              <w:t>No conflicts or issues have been identified that would suggest this will be necessary.</w:t>
            </w:r>
          </w:p>
          <w:p w:rsidR="00C159B1" w:rsidRPr="00E2318B" w:rsidRDefault="00C159B1" w:rsidP="00400E31">
            <w:pPr>
              <w:autoSpaceDE w:val="0"/>
              <w:autoSpaceDN w:val="0"/>
              <w:adjustRightInd w:val="0"/>
              <w:jc w:val="both"/>
              <w:rPr>
                <w:rFonts w:ascii="Arial" w:hAnsi="Arial" w:cs="Arial"/>
                <w:b/>
              </w:rPr>
            </w:pPr>
          </w:p>
        </w:tc>
      </w:tr>
      <w:tr w:rsidR="00C159B1" w:rsidTr="00D05213">
        <w:tc>
          <w:tcPr>
            <w:tcW w:w="817" w:type="dxa"/>
          </w:tcPr>
          <w:p w:rsidR="00C159B1" w:rsidRDefault="00C159B1" w:rsidP="00E277E3">
            <w:pPr>
              <w:rPr>
                <w:rFonts w:ascii="Arial" w:hAnsi="Arial" w:cs="Arial"/>
                <w:b/>
                <w:sz w:val="20"/>
                <w:szCs w:val="20"/>
              </w:rPr>
            </w:pPr>
          </w:p>
        </w:tc>
        <w:tc>
          <w:tcPr>
            <w:tcW w:w="8425" w:type="dxa"/>
          </w:tcPr>
          <w:p w:rsidR="00C159B1" w:rsidRPr="00C11946" w:rsidRDefault="00C159B1" w:rsidP="0011735A">
            <w:pPr>
              <w:autoSpaceDE w:val="0"/>
              <w:autoSpaceDN w:val="0"/>
              <w:adjustRightInd w:val="0"/>
              <w:jc w:val="both"/>
              <w:rPr>
                <w:rFonts w:ascii="Arial" w:hAnsi="Arial" w:cs="Arial"/>
                <w:b/>
              </w:rPr>
            </w:pPr>
            <w:r w:rsidRPr="00C11946">
              <w:rPr>
                <w:rFonts w:ascii="Arial" w:hAnsi="Arial" w:cs="Arial"/>
                <w:b/>
              </w:rPr>
              <w:t xml:space="preserve">Research </w:t>
            </w:r>
          </w:p>
          <w:p w:rsidR="00C159B1" w:rsidRPr="00E2318B" w:rsidRDefault="00C159B1" w:rsidP="00400E31">
            <w:pPr>
              <w:autoSpaceDE w:val="0"/>
              <w:autoSpaceDN w:val="0"/>
              <w:adjustRightInd w:val="0"/>
              <w:jc w:val="both"/>
              <w:rPr>
                <w:rFonts w:ascii="Arial" w:hAnsi="Arial" w:cs="Arial"/>
                <w:b/>
              </w:rPr>
            </w:pPr>
          </w:p>
        </w:tc>
      </w:tr>
      <w:tr w:rsidR="00C159B1" w:rsidTr="00D05213">
        <w:tc>
          <w:tcPr>
            <w:tcW w:w="817" w:type="dxa"/>
          </w:tcPr>
          <w:p w:rsidR="00C159B1" w:rsidRPr="0011735A" w:rsidRDefault="00C159B1" w:rsidP="00E277E3">
            <w:pPr>
              <w:rPr>
                <w:rFonts w:ascii="Arial" w:hAnsi="Arial" w:cs="Arial"/>
                <w:sz w:val="20"/>
                <w:szCs w:val="20"/>
              </w:rPr>
            </w:pPr>
            <w:r w:rsidRPr="0011735A">
              <w:rPr>
                <w:rFonts w:ascii="Arial" w:hAnsi="Arial" w:cs="Arial"/>
                <w:sz w:val="20"/>
                <w:szCs w:val="20"/>
              </w:rPr>
              <w:t>15.9</w:t>
            </w:r>
          </w:p>
        </w:tc>
        <w:tc>
          <w:tcPr>
            <w:tcW w:w="8425" w:type="dxa"/>
          </w:tcPr>
          <w:p w:rsidR="00C159B1" w:rsidRPr="00C31961" w:rsidRDefault="00C159B1" w:rsidP="00A87B48">
            <w:pPr>
              <w:pStyle w:val="ListParagraph"/>
              <w:numPr>
                <w:ilvl w:val="0"/>
                <w:numId w:val="25"/>
              </w:numPr>
              <w:autoSpaceDE w:val="0"/>
              <w:autoSpaceDN w:val="0"/>
              <w:adjustRightInd w:val="0"/>
              <w:jc w:val="both"/>
              <w:rPr>
                <w:rFonts w:ascii="Arial" w:hAnsi="Arial" w:cs="Arial"/>
              </w:rPr>
            </w:pPr>
            <w:r w:rsidRPr="00C31961">
              <w:rPr>
                <w:rFonts w:ascii="Arial" w:hAnsi="Arial" w:cs="Arial"/>
              </w:rPr>
              <w:t>How should the review process take account of previous lessons learned i.e. from research and previous DHRs?</w:t>
            </w:r>
          </w:p>
          <w:p w:rsidR="00C159B1" w:rsidRPr="00C11946" w:rsidRDefault="00C159B1" w:rsidP="0011735A">
            <w:pPr>
              <w:autoSpaceDE w:val="0"/>
              <w:autoSpaceDN w:val="0"/>
              <w:adjustRightInd w:val="0"/>
              <w:ind w:left="1594"/>
              <w:jc w:val="both"/>
              <w:rPr>
                <w:rFonts w:ascii="Arial" w:hAnsi="Arial" w:cs="Arial"/>
              </w:rPr>
            </w:pPr>
          </w:p>
          <w:p w:rsidR="00C159B1" w:rsidRPr="00C11946" w:rsidRDefault="00C159B1" w:rsidP="0011735A">
            <w:pPr>
              <w:autoSpaceDE w:val="0"/>
              <w:autoSpaceDN w:val="0"/>
              <w:adjustRightInd w:val="0"/>
              <w:ind w:left="397"/>
              <w:jc w:val="both"/>
              <w:rPr>
                <w:rFonts w:ascii="Arial" w:hAnsi="Arial" w:cs="Arial"/>
                <w:i/>
              </w:rPr>
            </w:pPr>
            <w:r w:rsidRPr="00C11946">
              <w:rPr>
                <w:rFonts w:ascii="Arial" w:hAnsi="Arial" w:cs="Arial"/>
                <w:i/>
              </w:rPr>
              <w:t xml:space="preserve">Previous DHR’s have been scrutinised during this review to elicit best practice. </w:t>
            </w:r>
          </w:p>
          <w:p w:rsidR="00C159B1" w:rsidRPr="00E2318B" w:rsidRDefault="00C159B1" w:rsidP="0011735A">
            <w:pPr>
              <w:autoSpaceDE w:val="0"/>
              <w:autoSpaceDN w:val="0"/>
              <w:adjustRightInd w:val="0"/>
              <w:ind w:left="448" w:hanging="414"/>
              <w:jc w:val="both"/>
              <w:rPr>
                <w:rFonts w:ascii="Arial" w:hAnsi="Arial" w:cs="Arial"/>
                <w:b/>
              </w:rPr>
            </w:pPr>
          </w:p>
        </w:tc>
      </w:tr>
      <w:tr w:rsidR="00C159B1" w:rsidTr="00D05213">
        <w:tc>
          <w:tcPr>
            <w:tcW w:w="817" w:type="dxa"/>
          </w:tcPr>
          <w:p w:rsidR="00C159B1" w:rsidRDefault="00C159B1" w:rsidP="00E277E3">
            <w:pPr>
              <w:rPr>
                <w:rFonts w:ascii="Arial" w:hAnsi="Arial" w:cs="Arial"/>
                <w:b/>
                <w:sz w:val="20"/>
                <w:szCs w:val="20"/>
              </w:rPr>
            </w:pPr>
          </w:p>
        </w:tc>
        <w:tc>
          <w:tcPr>
            <w:tcW w:w="8425" w:type="dxa"/>
          </w:tcPr>
          <w:p w:rsidR="00C159B1" w:rsidRPr="00FE7D5C" w:rsidRDefault="00C159B1" w:rsidP="0011735A">
            <w:pPr>
              <w:jc w:val="both"/>
              <w:rPr>
                <w:rFonts w:ascii="Arial" w:hAnsi="Arial" w:cs="Arial"/>
                <w:b/>
              </w:rPr>
            </w:pPr>
            <w:r w:rsidRPr="00FE7D5C">
              <w:rPr>
                <w:rFonts w:ascii="Arial" w:hAnsi="Arial" w:cs="Arial"/>
                <w:b/>
              </w:rPr>
              <w:t>Individual agency responsibility</w:t>
            </w:r>
          </w:p>
          <w:p w:rsidR="00C159B1" w:rsidRPr="00E2318B" w:rsidRDefault="00C159B1" w:rsidP="00400E31">
            <w:pPr>
              <w:autoSpaceDE w:val="0"/>
              <w:autoSpaceDN w:val="0"/>
              <w:adjustRightInd w:val="0"/>
              <w:jc w:val="both"/>
              <w:rPr>
                <w:rFonts w:ascii="Arial" w:hAnsi="Arial" w:cs="Arial"/>
                <w:b/>
              </w:rPr>
            </w:pPr>
          </w:p>
        </w:tc>
      </w:tr>
      <w:tr w:rsidR="00C159B1" w:rsidTr="00D05213">
        <w:tc>
          <w:tcPr>
            <w:tcW w:w="817" w:type="dxa"/>
          </w:tcPr>
          <w:p w:rsidR="00C159B1" w:rsidRPr="0011735A" w:rsidRDefault="00C159B1" w:rsidP="00E277E3">
            <w:pPr>
              <w:rPr>
                <w:rFonts w:ascii="Arial" w:hAnsi="Arial" w:cs="Arial"/>
                <w:sz w:val="20"/>
                <w:szCs w:val="20"/>
              </w:rPr>
            </w:pPr>
            <w:r w:rsidRPr="0011735A">
              <w:rPr>
                <w:rFonts w:ascii="Arial" w:hAnsi="Arial" w:cs="Arial"/>
                <w:sz w:val="20"/>
                <w:szCs w:val="20"/>
              </w:rPr>
              <w:t>15.10</w:t>
            </w:r>
          </w:p>
        </w:tc>
        <w:tc>
          <w:tcPr>
            <w:tcW w:w="8425" w:type="dxa"/>
          </w:tcPr>
          <w:p w:rsidR="00C159B1" w:rsidRPr="00C31961" w:rsidRDefault="00C159B1" w:rsidP="00A87B48">
            <w:pPr>
              <w:pStyle w:val="ListParagraph"/>
              <w:numPr>
                <w:ilvl w:val="0"/>
                <w:numId w:val="25"/>
              </w:numPr>
              <w:jc w:val="both"/>
              <w:rPr>
                <w:rFonts w:ascii="Arial" w:hAnsi="Arial" w:cs="Arial"/>
              </w:rPr>
            </w:pPr>
            <w:r w:rsidRPr="00C31961">
              <w:rPr>
                <w:rFonts w:ascii="Arial" w:hAnsi="Arial" w:cs="Arial"/>
              </w:rPr>
              <w:t xml:space="preserve">Was the work in this case consistent with each organisation’s policies and procedures for safeguarding and promoting the welfare of adults, </w:t>
            </w:r>
            <w:r w:rsidRPr="00C31961">
              <w:rPr>
                <w:rFonts w:ascii="Arial" w:hAnsi="Arial" w:cs="Arial"/>
              </w:rPr>
              <w:lastRenderedPageBreak/>
              <w:t>and with wider professional standards?</w:t>
            </w:r>
          </w:p>
          <w:p w:rsidR="00C159B1" w:rsidRPr="00FE7D5C" w:rsidRDefault="00C159B1" w:rsidP="0011735A">
            <w:pPr>
              <w:jc w:val="both"/>
              <w:rPr>
                <w:rFonts w:ascii="Arial" w:hAnsi="Arial" w:cs="Arial"/>
                <w:i/>
              </w:rPr>
            </w:pPr>
          </w:p>
          <w:p w:rsidR="00C159B1" w:rsidRPr="00FE7D5C" w:rsidRDefault="00C159B1" w:rsidP="0011735A">
            <w:pPr>
              <w:ind w:left="397"/>
              <w:jc w:val="both"/>
              <w:rPr>
                <w:rFonts w:ascii="Arial" w:hAnsi="Arial" w:cs="Arial"/>
                <w:i/>
              </w:rPr>
            </w:pPr>
            <w:r w:rsidRPr="00FE7D5C">
              <w:rPr>
                <w:rFonts w:ascii="Arial" w:hAnsi="Arial" w:cs="Arial"/>
                <w:i/>
              </w:rPr>
              <w:t>The Rotherham NHS Foundation Trust identified some training needs about risk assessment and domestic abuse awareness. It also highlighted an issue about suspicions of abuse not being escalated to senior managers.</w:t>
            </w:r>
          </w:p>
          <w:p w:rsidR="00C159B1" w:rsidRPr="00E2318B" w:rsidRDefault="00C159B1" w:rsidP="00400E31">
            <w:pPr>
              <w:autoSpaceDE w:val="0"/>
              <w:autoSpaceDN w:val="0"/>
              <w:adjustRightInd w:val="0"/>
              <w:jc w:val="both"/>
              <w:rPr>
                <w:rFonts w:ascii="Arial" w:hAnsi="Arial" w:cs="Arial"/>
                <w:b/>
              </w:rPr>
            </w:pPr>
          </w:p>
        </w:tc>
      </w:tr>
      <w:tr w:rsidR="00C159B1" w:rsidTr="00D05213">
        <w:tc>
          <w:tcPr>
            <w:tcW w:w="817" w:type="dxa"/>
          </w:tcPr>
          <w:p w:rsidR="00C159B1" w:rsidRPr="0011735A" w:rsidRDefault="00C159B1" w:rsidP="00E277E3">
            <w:pPr>
              <w:rPr>
                <w:rFonts w:ascii="Arial" w:hAnsi="Arial" w:cs="Arial"/>
                <w:sz w:val="20"/>
                <w:szCs w:val="20"/>
              </w:rPr>
            </w:pPr>
            <w:r w:rsidRPr="0011735A">
              <w:rPr>
                <w:rFonts w:ascii="Arial" w:hAnsi="Arial" w:cs="Arial"/>
                <w:sz w:val="20"/>
                <w:szCs w:val="20"/>
              </w:rPr>
              <w:lastRenderedPageBreak/>
              <w:t>15.11</w:t>
            </w:r>
          </w:p>
        </w:tc>
        <w:tc>
          <w:tcPr>
            <w:tcW w:w="8425" w:type="dxa"/>
          </w:tcPr>
          <w:p w:rsidR="00C159B1" w:rsidRPr="00C31961" w:rsidRDefault="00C159B1" w:rsidP="00A87B48">
            <w:pPr>
              <w:pStyle w:val="ListParagraph"/>
              <w:numPr>
                <w:ilvl w:val="0"/>
                <w:numId w:val="25"/>
              </w:numPr>
              <w:jc w:val="both"/>
              <w:rPr>
                <w:rFonts w:ascii="Arial" w:hAnsi="Arial" w:cs="Arial"/>
              </w:rPr>
            </w:pPr>
            <w:r w:rsidRPr="00C31961">
              <w:rPr>
                <w:rFonts w:ascii="Arial" w:hAnsi="Arial" w:cs="Arial"/>
              </w:rPr>
              <w:t xml:space="preserve">What were the key relevant points/opportunities for assessment and decision making in this case in relation to the victim and perpetrator. What was the quality of any multi-agency assessments? </w:t>
            </w:r>
          </w:p>
          <w:p w:rsidR="00C159B1" w:rsidRPr="004E3920" w:rsidRDefault="00C159B1" w:rsidP="0011735A">
            <w:pPr>
              <w:ind w:left="1594"/>
              <w:rPr>
                <w:rFonts w:ascii="Arial" w:hAnsi="Arial" w:cs="Arial"/>
                <w:color w:val="00B0F0"/>
              </w:rPr>
            </w:pPr>
          </w:p>
          <w:p w:rsidR="00C159B1" w:rsidRPr="006E099E" w:rsidRDefault="00C159B1" w:rsidP="0011735A">
            <w:pPr>
              <w:ind w:left="397"/>
              <w:jc w:val="both"/>
              <w:rPr>
                <w:rFonts w:ascii="Arial" w:hAnsi="Arial" w:cs="Arial"/>
                <w:i/>
              </w:rPr>
            </w:pPr>
            <w:r w:rsidRPr="006E099E">
              <w:rPr>
                <w:rFonts w:ascii="Arial" w:hAnsi="Arial" w:cs="Arial"/>
                <w:i/>
              </w:rPr>
              <w:t xml:space="preserve">The only agency not </w:t>
            </w:r>
            <w:r>
              <w:rPr>
                <w:rFonts w:ascii="Arial" w:hAnsi="Arial" w:cs="Arial"/>
                <w:i/>
              </w:rPr>
              <w:t xml:space="preserve">using the </w:t>
            </w:r>
            <w:r w:rsidRPr="006E099E">
              <w:rPr>
                <w:rFonts w:ascii="Arial" w:hAnsi="Arial" w:cs="Arial"/>
                <w:i/>
              </w:rPr>
              <w:t xml:space="preserve">DASH </w:t>
            </w:r>
            <w:r>
              <w:rPr>
                <w:rFonts w:ascii="Arial" w:hAnsi="Arial" w:cs="Arial"/>
                <w:i/>
              </w:rPr>
              <w:t xml:space="preserve">risk assessment </w:t>
            </w:r>
            <w:r w:rsidRPr="006E099E">
              <w:rPr>
                <w:rFonts w:ascii="Arial" w:hAnsi="Arial" w:cs="Arial"/>
                <w:i/>
              </w:rPr>
              <w:t>too</w:t>
            </w:r>
            <w:r>
              <w:rPr>
                <w:rFonts w:ascii="Arial" w:hAnsi="Arial" w:cs="Arial"/>
                <w:i/>
              </w:rPr>
              <w:t>l was</w:t>
            </w:r>
            <w:r w:rsidRPr="006E099E">
              <w:rPr>
                <w:rFonts w:ascii="Arial" w:hAnsi="Arial" w:cs="Arial"/>
                <w:i/>
              </w:rPr>
              <w:t xml:space="preserve"> the South Yorkshire Police. They use SPECCS + </w:t>
            </w:r>
            <w:r w:rsidR="00DB52E6">
              <w:rPr>
                <w:rFonts w:ascii="Arial" w:hAnsi="Arial" w:cs="Arial"/>
                <w:i/>
              </w:rPr>
              <w:t xml:space="preserve">the guidance of </w:t>
            </w:r>
            <w:r w:rsidRPr="006E099E">
              <w:rPr>
                <w:rFonts w:ascii="Arial" w:hAnsi="Arial" w:cs="Arial"/>
                <w:i/>
              </w:rPr>
              <w:t xml:space="preserve">which </w:t>
            </w:r>
            <w:r>
              <w:rPr>
                <w:rFonts w:ascii="Arial" w:hAnsi="Arial" w:cs="Arial"/>
                <w:i/>
              </w:rPr>
              <w:t xml:space="preserve">does not </w:t>
            </w:r>
            <w:r w:rsidR="00DB52E6">
              <w:rPr>
                <w:rFonts w:ascii="Arial" w:hAnsi="Arial" w:cs="Arial"/>
                <w:i/>
              </w:rPr>
              <w:t xml:space="preserve">explicitly </w:t>
            </w:r>
            <w:r>
              <w:rPr>
                <w:rFonts w:ascii="Arial" w:hAnsi="Arial" w:cs="Arial"/>
                <w:i/>
              </w:rPr>
              <w:t xml:space="preserve">involve </w:t>
            </w:r>
            <w:r w:rsidRPr="006E099E">
              <w:rPr>
                <w:rFonts w:ascii="Arial" w:hAnsi="Arial" w:cs="Arial"/>
                <w:i/>
              </w:rPr>
              <w:t xml:space="preserve">professional judgement. </w:t>
            </w:r>
            <w:r>
              <w:rPr>
                <w:rFonts w:ascii="Arial" w:hAnsi="Arial" w:cs="Arial"/>
                <w:i/>
              </w:rPr>
              <w:t>The p</w:t>
            </w:r>
            <w:r w:rsidRPr="006E099E">
              <w:rPr>
                <w:rFonts w:ascii="Arial" w:hAnsi="Arial" w:cs="Arial"/>
                <w:i/>
              </w:rPr>
              <w:t xml:space="preserve">anel has been told that CAADA would have expected the domestic abuse sector to have been told about the incident regardless of the fact that the police had been unable to interview </w:t>
            </w:r>
            <w:r w:rsidR="00DB52E6">
              <w:rPr>
                <w:rFonts w:ascii="Arial" w:hAnsi="Arial" w:cs="Arial"/>
                <w:i/>
              </w:rPr>
              <w:t>Adult Z</w:t>
            </w:r>
            <w:r w:rsidRPr="006E099E">
              <w:rPr>
                <w:rFonts w:ascii="Arial" w:hAnsi="Arial" w:cs="Arial"/>
                <w:i/>
              </w:rPr>
              <w:t xml:space="preserve"> and despite the fact that </w:t>
            </w:r>
            <w:r w:rsidR="00DB52E6">
              <w:rPr>
                <w:rFonts w:ascii="Arial" w:hAnsi="Arial" w:cs="Arial"/>
                <w:i/>
              </w:rPr>
              <w:t>Adult Z</w:t>
            </w:r>
            <w:r w:rsidRPr="006E099E">
              <w:rPr>
                <w:rFonts w:ascii="Arial" w:hAnsi="Arial" w:cs="Arial"/>
                <w:i/>
              </w:rPr>
              <w:t xml:space="preserve"> had she said she had sustained her injuries accidentally. They point to the fact that </w:t>
            </w:r>
            <w:r w:rsidR="00DB52E6">
              <w:rPr>
                <w:rFonts w:ascii="Arial" w:hAnsi="Arial" w:cs="Arial"/>
                <w:i/>
              </w:rPr>
              <w:t>Adult 1</w:t>
            </w:r>
            <w:r w:rsidRPr="006E099E">
              <w:rPr>
                <w:rFonts w:ascii="Arial" w:hAnsi="Arial" w:cs="Arial"/>
                <w:i/>
              </w:rPr>
              <w:t xml:space="preserve"> had admitted that the injuries had been sustained during a</w:t>
            </w:r>
            <w:r>
              <w:rPr>
                <w:rFonts w:ascii="Arial" w:hAnsi="Arial" w:cs="Arial"/>
                <w:i/>
              </w:rPr>
              <w:t xml:space="preserve"> domestic</w:t>
            </w:r>
            <w:r w:rsidRPr="006E099E">
              <w:rPr>
                <w:rFonts w:ascii="Arial" w:hAnsi="Arial" w:cs="Arial"/>
                <w:i/>
              </w:rPr>
              <w:t xml:space="preserve"> argument and that the</w:t>
            </w:r>
            <w:r>
              <w:rPr>
                <w:rFonts w:ascii="Arial" w:hAnsi="Arial" w:cs="Arial"/>
                <w:i/>
              </w:rPr>
              <w:t xml:space="preserve"> injuries</w:t>
            </w:r>
            <w:r w:rsidRPr="006E099E">
              <w:rPr>
                <w:rFonts w:ascii="Arial" w:hAnsi="Arial" w:cs="Arial"/>
                <w:i/>
              </w:rPr>
              <w:t xml:space="preserve"> were serious. </w:t>
            </w:r>
          </w:p>
          <w:p w:rsidR="00C159B1" w:rsidRPr="00144CB9" w:rsidRDefault="00C159B1" w:rsidP="0011735A">
            <w:pPr>
              <w:ind w:left="397"/>
              <w:rPr>
                <w:rFonts w:ascii="Arial" w:hAnsi="Arial" w:cs="Arial"/>
                <w:i/>
                <w:color w:val="00B0F0"/>
                <w:sz w:val="22"/>
              </w:rPr>
            </w:pPr>
          </w:p>
          <w:p w:rsidR="00C159B1" w:rsidRPr="006E099E" w:rsidRDefault="00C159B1" w:rsidP="0011735A">
            <w:pPr>
              <w:ind w:left="397"/>
              <w:jc w:val="both"/>
              <w:rPr>
                <w:rFonts w:ascii="Arial" w:hAnsi="Arial" w:cs="Arial"/>
                <w:i/>
              </w:rPr>
            </w:pPr>
            <w:r>
              <w:rPr>
                <w:rFonts w:ascii="Arial" w:hAnsi="Arial" w:cs="Arial"/>
                <w:i/>
              </w:rPr>
              <w:t>H</w:t>
            </w:r>
            <w:r w:rsidRPr="006E099E">
              <w:rPr>
                <w:rFonts w:ascii="Arial" w:hAnsi="Arial" w:cs="Arial"/>
                <w:i/>
              </w:rPr>
              <w:t xml:space="preserve">ad the risk assessment been undertaken with the DASH tool, based on the accounts given at the time of the </w:t>
            </w:r>
            <w:r w:rsidR="00DB408A">
              <w:rPr>
                <w:rFonts w:ascii="Arial" w:hAnsi="Arial" w:cs="Arial"/>
                <w:i/>
              </w:rPr>
              <w:t>Adult Z</w:t>
            </w:r>
            <w:r w:rsidR="00DB408A" w:rsidRPr="006E099E">
              <w:rPr>
                <w:rFonts w:ascii="Arial" w:hAnsi="Arial" w:cs="Arial"/>
                <w:i/>
              </w:rPr>
              <w:t xml:space="preserve">’s </w:t>
            </w:r>
            <w:r w:rsidRPr="006E099E">
              <w:rPr>
                <w:rFonts w:ascii="Arial" w:hAnsi="Arial" w:cs="Arial"/>
                <w:i/>
              </w:rPr>
              <w:t xml:space="preserve">hospital admission, the level of injury sustained and the use of professional judgement, the risk would have been assessed as ‘high’ and MARAC and IDVA referrals would have been triggered. </w:t>
            </w:r>
          </w:p>
          <w:p w:rsidR="00C159B1" w:rsidRPr="00E2318B" w:rsidRDefault="00C159B1" w:rsidP="00400E31">
            <w:pPr>
              <w:autoSpaceDE w:val="0"/>
              <w:autoSpaceDN w:val="0"/>
              <w:adjustRightInd w:val="0"/>
              <w:jc w:val="both"/>
              <w:rPr>
                <w:rFonts w:ascii="Arial" w:hAnsi="Arial" w:cs="Arial"/>
                <w:b/>
              </w:rPr>
            </w:pPr>
          </w:p>
        </w:tc>
      </w:tr>
      <w:tr w:rsidR="00C159B1" w:rsidTr="00D05213">
        <w:tc>
          <w:tcPr>
            <w:tcW w:w="817" w:type="dxa"/>
          </w:tcPr>
          <w:p w:rsidR="00C159B1" w:rsidRPr="0011735A" w:rsidRDefault="00C159B1" w:rsidP="00E277E3">
            <w:pPr>
              <w:rPr>
                <w:rFonts w:ascii="Arial" w:hAnsi="Arial" w:cs="Arial"/>
                <w:sz w:val="20"/>
                <w:szCs w:val="20"/>
              </w:rPr>
            </w:pPr>
            <w:r w:rsidRPr="0011735A">
              <w:rPr>
                <w:rFonts w:ascii="Arial" w:hAnsi="Arial" w:cs="Arial"/>
                <w:sz w:val="20"/>
                <w:szCs w:val="20"/>
              </w:rPr>
              <w:t>15.12</w:t>
            </w:r>
          </w:p>
        </w:tc>
        <w:tc>
          <w:tcPr>
            <w:tcW w:w="8425" w:type="dxa"/>
          </w:tcPr>
          <w:p w:rsidR="00C159B1" w:rsidRPr="00431A57" w:rsidRDefault="00C159B1" w:rsidP="00A87B48">
            <w:pPr>
              <w:pStyle w:val="ListParagraph"/>
              <w:numPr>
                <w:ilvl w:val="0"/>
                <w:numId w:val="25"/>
              </w:numPr>
              <w:jc w:val="both"/>
              <w:rPr>
                <w:rFonts w:ascii="Arial" w:hAnsi="Arial" w:cs="Arial"/>
              </w:rPr>
            </w:pPr>
            <w:r w:rsidRPr="00431A57">
              <w:rPr>
                <w:rFonts w:ascii="Arial" w:hAnsi="Arial" w:cs="Arial"/>
              </w:rPr>
              <w:t xml:space="preserve">Was the impact of domestic violence on the victim recognised? </w:t>
            </w:r>
          </w:p>
          <w:p w:rsidR="00C159B1" w:rsidRPr="006E099E" w:rsidRDefault="00C159B1" w:rsidP="0011735A">
            <w:pPr>
              <w:ind w:left="1594"/>
              <w:jc w:val="both"/>
              <w:rPr>
                <w:rFonts w:ascii="Arial" w:hAnsi="Arial" w:cs="Arial"/>
              </w:rPr>
            </w:pPr>
          </w:p>
          <w:p w:rsidR="00C159B1" w:rsidRPr="006E099E" w:rsidRDefault="00C159B1" w:rsidP="0011735A">
            <w:pPr>
              <w:ind w:left="397"/>
              <w:jc w:val="both"/>
              <w:rPr>
                <w:rFonts w:ascii="Arial" w:hAnsi="Arial" w:cs="Arial"/>
                <w:i/>
              </w:rPr>
            </w:pPr>
            <w:r w:rsidRPr="006E099E">
              <w:rPr>
                <w:rFonts w:ascii="Arial" w:hAnsi="Arial" w:cs="Arial"/>
                <w:i/>
              </w:rPr>
              <w:t xml:space="preserve">There was no record of domestic </w:t>
            </w:r>
            <w:r>
              <w:rPr>
                <w:rFonts w:ascii="Arial" w:hAnsi="Arial" w:cs="Arial"/>
                <w:i/>
              </w:rPr>
              <w:t xml:space="preserve">violence or </w:t>
            </w:r>
            <w:r w:rsidRPr="006E099E">
              <w:rPr>
                <w:rFonts w:ascii="Arial" w:hAnsi="Arial" w:cs="Arial"/>
                <w:i/>
              </w:rPr>
              <w:t xml:space="preserve">abuse affecting </w:t>
            </w:r>
            <w:r w:rsidR="00DB52E6">
              <w:rPr>
                <w:rFonts w:ascii="Arial" w:hAnsi="Arial" w:cs="Arial"/>
                <w:i/>
              </w:rPr>
              <w:t>Adult Z</w:t>
            </w:r>
            <w:r w:rsidRPr="006E099E">
              <w:rPr>
                <w:rFonts w:ascii="Arial" w:hAnsi="Arial" w:cs="Arial"/>
                <w:i/>
              </w:rPr>
              <w:t xml:space="preserve"> before the incident that resulted in her death.</w:t>
            </w:r>
          </w:p>
          <w:p w:rsidR="00C159B1" w:rsidRPr="00C31961" w:rsidRDefault="00C159B1" w:rsidP="0011735A">
            <w:pPr>
              <w:pStyle w:val="ListParagraph"/>
              <w:jc w:val="both"/>
              <w:rPr>
                <w:rFonts w:ascii="Arial" w:hAnsi="Arial" w:cs="Arial"/>
              </w:rPr>
            </w:pPr>
          </w:p>
        </w:tc>
      </w:tr>
      <w:tr w:rsidR="00C159B1" w:rsidTr="00D05213">
        <w:trPr>
          <w:trHeight w:val="841"/>
        </w:trPr>
        <w:tc>
          <w:tcPr>
            <w:tcW w:w="817" w:type="dxa"/>
          </w:tcPr>
          <w:p w:rsidR="00C159B1" w:rsidRPr="0011735A" w:rsidRDefault="00C159B1" w:rsidP="00E277E3">
            <w:pPr>
              <w:rPr>
                <w:rFonts w:ascii="Arial" w:hAnsi="Arial" w:cs="Arial"/>
                <w:sz w:val="20"/>
                <w:szCs w:val="20"/>
              </w:rPr>
            </w:pPr>
            <w:r w:rsidRPr="0011735A">
              <w:rPr>
                <w:rFonts w:ascii="Arial" w:hAnsi="Arial" w:cs="Arial"/>
                <w:sz w:val="20"/>
                <w:szCs w:val="20"/>
              </w:rPr>
              <w:t>15.13</w:t>
            </w:r>
          </w:p>
        </w:tc>
        <w:tc>
          <w:tcPr>
            <w:tcW w:w="8425" w:type="dxa"/>
          </w:tcPr>
          <w:p w:rsidR="00C159B1" w:rsidRPr="00A47B5C" w:rsidRDefault="00C159B1" w:rsidP="00A87B48">
            <w:pPr>
              <w:pStyle w:val="ListParagraph"/>
              <w:numPr>
                <w:ilvl w:val="0"/>
                <w:numId w:val="25"/>
              </w:numPr>
              <w:jc w:val="both"/>
              <w:rPr>
                <w:rFonts w:ascii="Arial" w:hAnsi="Arial" w:cs="Arial"/>
              </w:rPr>
            </w:pPr>
            <w:r w:rsidRPr="00A47B5C">
              <w:rPr>
                <w:rFonts w:ascii="Arial" w:hAnsi="Arial" w:cs="Arial"/>
              </w:rPr>
              <w:t>Did actions accord with assessments and decisions made? Were appropriate services offered/provided or relevant enquiries made, in the light of assessments?</w:t>
            </w:r>
          </w:p>
          <w:p w:rsidR="00C159B1" w:rsidRPr="006E099E" w:rsidRDefault="00C159B1" w:rsidP="0011735A">
            <w:pPr>
              <w:jc w:val="both"/>
              <w:rPr>
                <w:rFonts w:ascii="Arial" w:hAnsi="Arial" w:cs="Arial"/>
              </w:rPr>
            </w:pPr>
          </w:p>
          <w:p w:rsidR="00C159B1" w:rsidRPr="006E099E" w:rsidRDefault="00C159B1" w:rsidP="0011735A">
            <w:pPr>
              <w:ind w:left="397"/>
              <w:jc w:val="both"/>
              <w:rPr>
                <w:rFonts w:ascii="Arial" w:hAnsi="Arial" w:cs="Arial"/>
                <w:i/>
              </w:rPr>
            </w:pPr>
            <w:r w:rsidRPr="006E099E">
              <w:rPr>
                <w:rFonts w:ascii="Arial" w:hAnsi="Arial" w:cs="Arial"/>
                <w:i/>
              </w:rPr>
              <w:t xml:space="preserve">Due to the circumstances already described, no services were offered to the </w:t>
            </w:r>
            <w:r w:rsidR="00DB52E6">
              <w:rPr>
                <w:rFonts w:ascii="Arial" w:hAnsi="Arial" w:cs="Arial"/>
                <w:i/>
              </w:rPr>
              <w:t>Adult Z or Adult 1</w:t>
            </w:r>
            <w:r w:rsidRPr="006E099E">
              <w:rPr>
                <w:rFonts w:ascii="Arial" w:hAnsi="Arial" w:cs="Arial"/>
                <w:i/>
              </w:rPr>
              <w:t xml:space="preserve">. </w:t>
            </w:r>
          </w:p>
          <w:p w:rsidR="00C159B1" w:rsidRPr="00C31961" w:rsidRDefault="00C159B1" w:rsidP="0011735A">
            <w:pPr>
              <w:pStyle w:val="ListParagraph"/>
              <w:jc w:val="both"/>
              <w:rPr>
                <w:rFonts w:ascii="Arial" w:hAnsi="Arial" w:cs="Arial"/>
              </w:rPr>
            </w:pPr>
          </w:p>
        </w:tc>
      </w:tr>
      <w:tr w:rsidR="00C159B1" w:rsidTr="00D05213">
        <w:tc>
          <w:tcPr>
            <w:tcW w:w="817" w:type="dxa"/>
          </w:tcPr>
          <w:p w:rsidR="00C159B1" w:rsidRPr="0011735A" w:rsidRDefault="00C159B1" w:rsidP="00E277E3">
            <w:pPr>
              <w:rPr>
                <w:rFonts w:ascii="Arial" w:hAnsi="Arial" w:cs="Arial"/>
                <w:sz w:val="20"/>
                <w:szCs w:val="20"/>
              </w:rPr>
            </w:pPr>
            <w:r w:rsidRPr="0011735A">
              <w:rPr>
                <w:rFonts w:ascii="Arial" w:hAnsi="Arial" w:cs="Arial"/>
                <w:sz w:val="20"/>
                <w:szCs w:val="20"/>
              </w:rPr>
              <w:t>15.14</w:t>
            </w:r>
          </w:p>
        </w:tc>
        <w:tc>
          <w:tcPr>
            <w:tcW w:w="8425" w:type="dxa"/>
          </w:tcPr>
          <w:p w:rsidR="00C159B1" w:rsidRPr="00A47B5C" w:rsidRDefault="00C159B1" w:rsidP="00A87B48">
            <w:pPr>
              <w:pStyle w:val="ListParagraph"/>
              <w:numPr>
                <w:ilvl w:val="0"/>
                <w:numId w:val="25"/>
              </w:numPr>
              <w:jc w:val="both"/>
              <w:rPr>
                <w:rFonts w:ascii="Arial" w:hAnsi="Arial" w:cs="Arial"/>
              </w:rPr>
            </w:pPr>
            <w:r w:rsidRPr="00A47B5C">
              <w:rPr>
                <w:rFonts w:ascii="Arial" w:hAnsi="Arial" w:cs="Arial"/>
              </w:rPr>
              <w:t>Was there sufficient management accountability for decision making? Were senior managers or other organisations and professionals involved at points in the case where they should have been?</w:t>
            </w:r>
          </w:p>
          <w:p w:rsidR="00C159B1" w:rsidRPr="006F030D" w:rsidRDefault="00C159B1" w:rsidP="0011735A">
            <w:pPr>
              <w:jc w:val="both"/>
              <w:rPr>
                <w:rFonts w:ascii="Arial" w:hAnsi="Arial" w:cs="Arial"/>
              </w:rPr>
            </w:pPr>
          </w:p>
          <w:p w:rsidR="00C159B1" w:rsidRPr="00976425" w:rsidRDefault="00C159B1" w:rsidP="0011735A">
            <w:pPr>
              <w:pStyle w:val="ListParagraph"/>
              <w:tabs>
                <w:tab w:val="left" w:pos="284"/>
              </w:tabs>
              <w:ind w:left="397"/>
              <w:jc w:val="both"/>
              <w:rPr>
                <w:rFonts w:ascii="Arial" w:hAnsi="Arial" w:cs="Arial"/>
                <w:i/>
              </w:rPr>
            </w:pPr>
            <w:r w:rsidRPr="00976425">
              <w:rPr>
                <w:rFonts w:ascii="Arial" w:hAnsi="Arial" w:cs="Arial"/>
                <w:i/>
              </w:rPr>
              <w:t>The only issue about a lack of management accountability was identified in the TRFT IMR in that suspicions the medical staff had about domestic abuse were not escalated to senior managers</w:t>
            </w:r>
          </w:p>
          <w:p w:rsidR="00C159B1" w:rsidRPr="00C31961" w:rsidRDefault="00C159B1" w:rsidP="0011735A">
            <w:pPr>
              <w:pStyle w:val="ListParagraph"/>
              <w:jc w:val="both"/>
              <w:rPr>
                <w:rFonts w:ascii="Arial" w:hAnsi="Arial" w:cs="Arial"/>
              </w:rPr>
            </w:pPr>
          </w:p>
        </w:tc>
      </w:tr>
      <w:tr w:rsidR="00C159B1" w:rsidTr="00D05213">
        <w:tc>
          <w:tcPr>
            <w:tcW w:w="817" w:type="dxa"/>
          </w:tcPr>
          <w:p w:rsidR="00C159B1" w:rsidRPr="0011735A" w:rsidRDefault="00C159B1" w:rsidP="00E277E3">
            <w:pPr>
              <w:rPr>
                <w:rFonts w:ascii="Arial" w:hAnsi="Arial" w:cs="Arial"/>
                <w:b/>
                <w:szCs w:val="24"/>
              </w:rPr>
            </w:pPr>
            <w:r>
              <w:rPr>
                <w:rFonts w:ascii="Arial" w:hAnsi="Arial" w:cs="Arial"/>
                <w:b/>
                <w:szCs w:val="24"/>
              </w:rPr>
              <w:t>16</w:t>
            </w:r>
          </w:p>
        </w:tc>
        <w:tc>
          <w:tcPr>
            <w:tcW w:w="8425" w:type="dxa"/>
          </w:tcPr>
          <w:p w:rsidR="00C159B1" w:rsidRPr="005C2017" w:rsidRDefault="00C159B1" w:rsidP="0011735A">
            <w:pPr>
              <w:autoSpaceDE w:val="0"/>
              <w:autoSpaceDN w:val="0"/>
              <w:adjustRightInd w:val="0"/>
              <w:jc w:val="both"/>
              <w:rPr>
                <w:rFonts w:ascii="Arial" w:hAnsi="Arial" w:cs="Arial"/>
                <w:b/>
                <w:iCs/>
              </w:rPr>
            </w:pPr>
            <w:r w:rsidRPr="005C2017">
              <w:rPr>
                <w:rFonts w:ascii="Arial" w:hAnsi="Arial" w:cs="Arial"/>
                <w:b/>
                <w:iCs/>
              </w:rPr>
              <w:t xml:space="preserve"> Conclusions</w:t>
            </w:r>
          </w:p>
          <w:p w:rsidR="00C159B1" w:rsidRPr="00EB4C4D" w:rsidRDefault="00C159B1" w:rsidP="0011735A">
            <w:pPr>
              <w:pStyle w:val="ListParagraph"/>
              <w:tabs>
                <w:tab w:val="left" w:pos="284"/>
              </w:tabs>
              <w:ind w:left="397"/>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sz w:val="20"/>
                <w:szCs w:val="20"/>
              </w:rPr>
              <w:t>16.1</w:t>
            </w:r>
          </w:p>
        </w:tc>
        <w:tc>
          <w:tcPr>
            <w:tcW w:w="8425" w:type="dxa"/>
          </w:tcPr>
          <w:p w:rsidR="00C159B1" w:rsidRPr="00E007BA" w:rsidRDefault="00C159B1" w:rsidP="0011735A">
            <w:pPr>
              <w:autoSpaceDE w:val="0"/>
              <w:autoSpaceDN w:val="0"/>
              <w:adjustRightInd w:val="0"/>
              <w:jc w:val="both"/>
              <w:rPr>
                <w:rFonts w:ascii="Arial" w:hAnsi="Arial" w:cs="Arial"/>
                <w:iCs/>
              </w:rPr>
            </w:pPr>
            <w:r w:rsidRPr="00E007BA">
              <w:rPr>
                <w:rFonts w:ascii="Arial" w:hAnsi="Arial" w:cs="Arial"/>
                <w:iCs/>
              </w:rPr>
              <w:t xml:space="preserve">None of the agencies that make up the Safer Rotherham Partnership could </w:t>
            </w:r>
            <w:r w:rsidRPr="00E007BA">
              <w:rPr>
                <w:rFonts w:ascii="Arial" w:hAnsi="Arial" w:cs="Arial"/>
                <w:iCs/>
              </w:rPr>
              <w:lastRenderedPageBreak/>
              <w:t xml:space="preserve">have done anything to anticipate or prevent the tragic death of </w:t>
            </w:r>
            <w:r w:rsidR="00DB408A">
              <w:rPr>
                <w:rFonts w:ascii="Arial" w:hAnsi="Arial" w:cs="Arial"/>
                <w:iCs/>
              </w:rPr>
              <w:t>Adult Z</w:t>
            </w:r>
            <w:r w:rsidRPr="00E007BA">
              <w:rPr>
                <w:rFonts w:ascii="Arial" w:hAnsi="Arial" w:cs="Arial"/>
                <w:iCs/>
              </w:rPr>
              <w:t xml:space="preserve"> at the hands of her husband. </w:t>
            </w:r>
            <w:r w:rsidR="002A608E" w:rsidRPr="00E007BA">
              <w:rPr>
                <w:rFonts w:ascii="Arial" w:hAnsi="Arial" w:cs="Arial"/>
                <w:iCs/>
              </w:rPr>
              <w:t xml:space="preserve">Neither </w:t>
            </w:r>
            <w:r w:rsidR="002A608E">
              <w:rPr>
                <w:rFonts w:ascii="Arial" w:hAnsi="Arial" w:cs="Arial"/>
                <w:iCs/>
              </w:rPr>
              <w:t>Adult Z nor</w:t>
            </w:r>
            <w:r w:rsidR="00DB52E6">
              <w:rPr>
                <w:rFonts w:ascii="Arial" w:hAnsi="Arial" w:cs="Arial"/>
                <w:iCs/>
              </w:rPr>
              <w:t xml:space="preserve"> Adult 1</w:t>
            </w:r>
            <w:r w:rsidRPr="00E007BA">
              <w:rPr>
                <w:rFonts w:ascii="Arial" w:hAnsi="Arial" w:cs="Arial"/>
                <w:iCs/>
              </w:rPr>
              <w:t xml:space="preserve"> w</w:t>
            </w:r>
            <w:r>
              <w:rPr>
                <w:rFonts w:ascii="Arial" w:hAnsi="Arial" w:cs="Arial"/>
                <w:iCs/>
              </w:rPr>
              <w:t>as</w:t>
            </w:r>
            <w:r w:rsidRPr="00E007BA">
              <w:rPr>
                <w:rFonts w:ascii="Arial" w:hAnsi="Arial" w:cs="Arial"/>
                <w:iCs/>
              </w:rPr>
              <w:t xml:space="preserve"> known</w:t>
            </w:r>
            <w:r w:rsidR="00DB52E6">
              <w:rPr>
                <w:rFonts w:ascii="Arial" w:hAnsi="Arial" w:cs="Arial"/>
                <w:iCs/>
              </w:rPr>
              <w:t xml:space="preserve"> to any agency</w:t>
            </w:r>
            <w:r w:rsidRPr="00E007BA">
              <w:rPr>
                <w:rFonts w:ascii="Arial" w:hAnsi="Arial" w:cs="Arial"/>
                <w:iCs/>
              </w:rPr>
              <w:t xml:space="preserve"> in a domestic abuse context.</w:t>
            </w:r>
            <w:r>
              <w:rPr>
                <w:rFonts w:ascii="Arial" w:hAnsi="Arial" w:cs="Arial"/>
                <w:iCs/>
                <w:color w:val="00B0F0"/>
                <w:sz w:val="22"/>
              </w:rPr>
              <w:t xml:space="preserve"> </w:t>
            </w:r>
          </w:p>
          <w:p w:rsidR="00C159B1" w:rsidRPr="00EB4C4D" w:rsidRDefault="00C159B1" w:rsidP="0011735A">
            <w:pPr>
              <w:pStyle w:val="ListParagraph"/>
              <w:tabs>
                <w:tab w:val="left" w:pos="709"/>
              </w:tabs>
              <w:jc w:val="both"/>
              <w:rPr>
                <w:rFonts w:ascii="Arial" w:hAnsi="Arial" w:cs="Arial"/>
              </w:rPr>
            </w:pPr>
          </w:p>
        </w:tc>
      </w:tr>
      <w:tr w:rsidR="00C159B1" w:rsidTr="00D05213">
        <w:tc>
          <w:tcPr>
            <w:tcW w:w="817" w:type="dxa"/>
          </w:tcPr>
          <w:p w:rsidR="00C159B1" w:rsidRDefault="00C159B1" w:rsidP="00E277E3">
            <w:pPr>
              <w:rPr>
                <w:rFonts w:ascii="Arial" w:hAnsi="Arial" w:cs="Arial"/>
                <w:sz w:val="20"/>
                <w:szCs w:val="20"/>
              </w:rPr>
            </w:pPr>
            <w:r>
              <w:rPr>
                <w:rFonts w:ascii="Arial" w:hAnsi="Arial" w:cs="Arial"/>
                <w:b/>
                <w:iCs/>
              </w:rPr>
              <w:lastRenderedPageBreak/>
              <w:t>17</w:t>
            </w:r>
          </w:p>
        </w:tc>
        <w:tc>
          <w:tcPr>
            <w:tcW w:w="8425" w:type="dxa"/>
          </w:tcPr>
          <w:p w:rsidR="00C159B1" w:rsidRDefault="00C159B1" w:rsidP="0011735A">
            <w:pPr>
              <w:autoSpaceDE w:val="0"/>
              <w:autoSpaceDN w:val="0"/>
              <w:adjustRightInd w:val="0"/>
              <w:jc w:val="both"/>
              <w:rPr>
                <w:rFonts w:ascii="Arial" w:hAnsi="Arial" w:cs="Arial"/>
                <w:b/>
                <w:iCs/>
              </w:rPr>
            </w:pPr>
            <w:r w:rsidRPr="00127218">
              <w:rPr>
                <w:rFonts w:ascii="Arial" w:hAnsi="Arial" w:cs="Arial"/>
                <w:b/>
                <w:iCs/>
              </w:rPr>
              <w:t>Recommendations</w:t>
            </w:r>
          </w:p>
          <w:p w:rsidR="00C159B1" w:rsidRPr="00E007BA" w:rsidRDefault="00C159B1" w:rsidP="0011735A">
            <w:pPr>
              <w:autoSpaceDE w:val="0"/>
              <w:autoSpaceDN w:val="0"/>
              <w:adjustRightInd w:val="0"/>
              <w:jc w:val="both"/>
              <w:rPr>
                <w:rFonts w:ascii="Arial" w:hAnsi="Arial" w:cs="Arial"/>
                <w:iCs/>
              </w:rPr>
            </w:pPr>
          </w:p>
        </w:tc>
      </w:tr>
      <w:tr w:rsidR="00C159B1" w:rsidTr="00D05213">
        <w:tc>
          <w:tcPr>
            <w:tcW w:w="817" w:type="dxa"/>
          </w:tcPr>
          <w:p w:rsidR="00C159B1" w:rsidRDefault="00C159B1" w:rsidP="00E277E3">
            <w:pPr>
              <w:rPr>
                <w:rFonts w:ascii="Arial" w:hAnsi="Arial" w:cs="Arial"/>
                <w:sz w:val="20"/>
                <w:szCs w:val="20"/>
              </w:rPr>
            </w:pPr>
          </w:p>
        </w:tc>
        <w:tc>
          <w:tcPr>
            <w:tcW w:w="8425" w:type="dxa"/>
          </w:tcPr>
          <w:p w:rsidR="00C159B1" w:rsidRPr="00611A79" w:rsidRDefault="00C159B1" w:rsidP="0011735A">
            <w:pPr>
              <w:jc w:val="both"/>
              <w:rPr>
                <w:rFonts w:ascii="Arial" w:hAnsi="Arial"/>
              </w:rPr>
            </w:pPr>
            <w:r w:rsidRPr="00611A79">
              <w:rPr>
                <w:rFonts w:ascii="Arial" w:hAnsi="Arial"/>
              </w:rPr>
              <w:t>The following recommendations are made:</w:t>
            </w:r>
          </w:p>
          <w:p w:rsidR="00C159B1" w:rsidRPr="00E007BA" w:rsidRDefault="00C159B1" w:rsidP="0011735A">
            <w:pPr>
              <w:autoSpaceDE w:val="0"/>
              <w:autoSpaceDN w:val="0"/>
              <w:adjustRightInd w:val="0"/>
              <w:jc w:val="both"/>
              <w:rPr>
                <w:rFonts w:ascii="Arial" w:hAnsi="Arial" w:cs="Arial"/>
                <w:iCs/>
              </w:rPr>
            </w:pPr>
          </w:p>
        </w:tc>
      </w:tr>
      <w:tr w:rsidR="00513F9C" w:rsidTr="00D05213">
        <w:tc>
          <w:tcPr>
            <w:tcW w:w="817" w:type="dxa"/>
          </w:tcPr>
          <w:p w:rsidR="00513F9C" w:rsidRPr="006F5D04" w:rsidRDefault="00513F9C" w:rsidP="00E277E3">
            <w:pPr>
              <w:rPr>
                <w:rFonts w:ascii="Arial" w:hAnsi="Arial" w:cs="Arial"/>
                <w:sz w:val="20"/>
                <w:szCs w:val="20"/>
              </w:rPr>
            </w:pPr>
          </w:p>
        </w:tc>
        <w:tc>
          <w:tcPr>
            <w:tcW w:w="8425" w:type="dxa"/>
          </w:tcPr>
          <w:p w:rsidR="00513F9C" w:rsidRPr="006F5D04" w:rsidRDefault="00513F9C" w:rsidP="0011735A">
            <w:pPr>
              <w:jc w:val="both"/>
              <w:rPr>
                <w:rFonts w:ascii="Arial" w:hAnsi="Arial"/>
                <w:b/>
                <w:u w:val="single"/>
              </w:rPr>
            </w:pPr>
            <w:r w:rsidRPr="006F5D04">
              <w:rPr>
                <w:rFonts w:ascii="Arial" w:hAnsi="Arial"/>
                <w:b/>
                <w:u w:val="single"/>
              </w:rPr>
              <w:t>National</w:t>
            </w:r>
          </w:p>
          <w:p w:rsidR="00513F9C" w:rsidRPr="006F5D04" w:rsidRDefault="00513F9C" w:rsidP="0011735A">
            <w:pPr>
              <w:jc w:val="both"/>
              <w:rPr>
                <w:rFonts w:ascii="Arial" w:hAnsi="Arial"/>
                <w:b/>
                <w:u w:val="single"/>
              </w:rPr>
            </w:pPr>
          </w:p>
        </w:tc>
      </w:tr>
      <w:tr w:rsidR="00513F9C" w:rsidTr="00D05213">
        <w:tc>
          <w:tcPr>
            <w:tcW w:w="817" w:type="dxa"/>
          </w:tcPr>
          <w:p w:rsidR="00513F9C" w:rsidRPr="006F5D04" w:rsidRDefault="002A608E" w:rsidP="00E277E3">
            <w:pPr>
              <w:rPr>
                <w:rFonts w:ascii="Arial" w:hAnsi="Arial" w:cs="Arial"/>
                <w:sz w:val="20"/>
                <w:szCs w:val="20"/>
              </w:rPr>
            </w:pPr>
            <w:r>
              <w:rPr>
                <w:rFonts w:ascii="Arial" w:hAnsi="Arial" w:cs="Arial"/>
                <w:sz w:val="20"/>
                <w:szCs w:val="20"/>
              </w:rPr>
              <w:t>17.1</w:t>
            </w:r>
          </w:p>
        </w:tc>
        <w:tc>
          <w:tcPr>
            <w:tcW w:w="8425" w:type="dxa"/>
          </w:tcPr>
          <w:p w:rsidR="00565DBF" w:rsidRPr="006F5D04" w:rsidRDefault="00513F9C" w:rsidP="000B6B45">
            <w:pPr>
              <w:jc w:val="both"/>
              <w:rPr>
                <w:rFonts w:ascii="Arial" w:hAnsi="Arial"/>
              </w:rPr>
            </w:pPr>
            <w:r w:rsidRPr="006F5D04">
              <w:rPr>
                <w:rFonts w:ascii="Arial" w:hAnsi="Arial"/>
              </w:rPr>
              <w:t xml:space="preserve">Consideration </w:t>
            </w:r>
            <w:r w:rsidR="00F84C81" w:rsidRPr="006F5D04">
              <w:rPr>
                <w:rFonts w:ascii="Arial" w:hAnsi="Arial"/>
              </w:rPr>
              <w:t>should</w:t>
            </w:r>
            <w:r w:rsidRPr="006F5D04">
              <w:rPr>
                <w:rFonts w:ascii="Arial" w:hAnsi="Arial"/>
              </w:rPr>
              <w:t xml:space="preserve"> be given to the national guidance for reporting gunshot and knife injuries without the consent of the victim being reviewed with a view to including life threatening injuries caused by other means.</w:t>
            </w:r>
          </w:p>
          <w:p w:rsidR="00DB408A" w:rsidRDefault="00DB408A" w:rsidP="000B6B45">
            <w:pPr>
              <w:jc w:val="both"/>
              <w:rPr>
                <w:rFonts w:ascii="Arial" w:hAnsi="Arial"/>
              </w:rPr>
            </w:pPr>
          </w:p>
        </w:tc>
      </w:tr>
      <w:tr w:rsidR="00513F9C" w:rsidTr="00D05213">
        <w:tc>
          <w:tcPr>
            <w:tcW w:w="817" w:type="dxa"/>
          </w:tcPr>
          <w:p w:rsidR="00513F9C" w:rsidRPr="006F5D04" w:rsidRDefault="002A608E" w:rsidP="00E277E3">
            <w:pPr>
              <w:rPr>
                <w:rFonts w:ascii="Arial" w:hAnsi="Arial" w:cs="Arial"/>
                <w:sz w:val="20"/>
                <w:szCs w:val="20"/>
              </w:rPr>
            </w:pPr>
            <w:r>
              <w:rPr>
                <w:rFonts w:ascii="Arial" w:hAnsi="Arial" w:cs="Arial"/>
                <w:sz w:val="20"/>
                <w:szCs w:val="20"/>
              </w:rPr>
              <w:t>17.2</w:t>
            </w:r>
          </w:p>
        </w:tc>
        <w:tc>
          <w:tcPr>
            <w:tcW w:w="8425" w:type="dxa"/>
          </w:tcPr>
          <w:p w:rsidR="00DB408A" w:rsidRDefault="00513F9C" w:rsidP="000B6B45">
            <w:pPr>
              <w:jc w:val="both"/>
              <w:rPr>
                <w:rFonts w:ascii="Arial" w:hAnsi="Arial"/>
              </w:rPr>
            </w:pPr>
            <w:r w:rsidRPr="006F5D04">
              <w:rPr>
                <w:rFonts w:ascii="Arial" w:hAnsi="Arial"/>
              </w:rPr>
              <w:t xml:space="preserve">The Home Office is invited to </w:t>
            </w:r>
            <w:r w:rsidR="00F84C81" w:rsidRPr="006F5D04">
              <w:rPr>
                <w:rFonts w:ascii="Arial" w:hAnsi="Arial"/>
              </w:rPr>
              <w:t>consider the</w:t>
            </w:r>
            <w:r w:rsidRPr="006F5D04">
              <w:rPr>
                <w:rFonts w:ascii="Arial" w:hAnsi="Arial"/>
              </w:rPr>
              <w:t xml:space="preserve"> current ‘near miss’ policy identified by the Safer Rotherham Partnership for wider dissemination and implementation. </w:t>
            </w:r>
          </w:p>
          <w:p w:rsidR="00DB408A" w:rsidRDefault="00DB408A" w:rsidP="000B6B45">
            <w:pPr>
              <w:jc w:val="both"/>
              <w:rPr>
                <w:rFonts w:ascii="Arial" w:hAnsi="Arial"/>
              </w:rPr>
            </w:pPr>
          </w:p>
        </w:tc>
      </w:tr>
      <w:tr w:rsidR="00513F9C" w:rsidTr="00D05213">
        <w:tc>
          <w:tcPr>
            <w:tcW w:w="817" w:type="dxa"/>
          </w:tcPr>
          <w:p w:rsidR="00513F9C" w:rsidRPr="006F5D04" w:rsidRDefault="002A608E" w:rsidP="00E277E3">
            <w:pPr>
              <w:rPr>
                <w:rFonts w:ascii="Arial" w:hAnsi="Arial" w:cs="Arial"/>
                <w:sz w:val="20"/>
                <w:szCs w:val="20"/>
              </w:rPr>
            </w:pPr>
            <w:r>
              <w:rPr>
                <w:rFonts w:ascii="Arial" w:hAnsi="Arial" w:cs="Arial"/>
                <w:sz w:val="20"/>
                <w:szCs w:val="20"/>
              </w:rPr>
              <w:t>17.3</w:t>
            </w:r>
          </w:p>
        </w:tc>
        <w:tc>
          <w:tcPr>
            <w:tcW w:w="8425" w:type="dxa"/>
          </w:tcPr>
          <w:p w:rsidR="00DB408A" w:rsidRDefault="00513F9C" w:rsidP="000B6B45">
            <w:pPr>
              <w:autoSpaceDE w:val="0"/>
              <w:autoSpaceDN w:val="0"/>
              <w:adjustRightInd w:val="0"/>
              <w:spacing w:after="200" w:line="276" w:lineRule="auto"/>
              <w:jc w:val="both"/>
              <w:rPr>
                <w:rFonts w:ascii="Arial" w:hAnsi="Arial"/>
              </w:rPr>
            </w:pPr>
            <w:r w:rsidRPr="006F5D04">
              <w:rPr>
                <w:rFonts w:ascii="Arial" w:hAnsi="Arial"/>
              </w:rPr>
              <w:t>The Home Office is invited to consider the provision of greater clarity around the definition of a DHR to include victim suicide and serious injury</w:t>
            </w:r>
          </w:p>
        </w:tc>
      </w:tr>
      <w:tr w:rsidR="00513F9C" w:rsidTr="00D05213">
        <w:tc>
          <w:tcPr>
            <w:tcW w:w="817" w:type="dxa"/>
          </w:tcPr>
          <w:p w:rsidR="00513F9C" w:rsidRPr="006F5D04" w:rsidRDefault="002A608E" w:rsidP="00E277E3">
            <w:pPr>
              <w:rPr>
                <w:rFonts w:ascii="Arial" w:hAnsi="Arial" w:cs="Arial"/>
                <w:sz w:val="20"/>
                <w:szCs w:val="20"/>
              </w:rPr>
            </w:pPr>
            <w:r>
              <w:rPr>
                <w:rFonts w:ascii="Arial" w:hAnsi="Arial" w:cs="Arial"/>
                <w:sz w:val="20"/>
                <w:szCs w:val="20"/>
              </w:rPr>
              <w:t>17.4</w:t>
            </w:r>
          </w:p>
        </w:tc>
        <w:tc>
          <w:tcPr>
            <w:tcW w:w="8425" w:type="dxa"/>
          </w:tcPr>
          <w:p w:rsidR="00513F9C" w:rsidRPr="006F5D04" w:rsidRDefault="00513F9C" w:rsidP="0011735A">
            <w:pPr>
              <w:spacing w:after="200" w:line="276" w:lineRule="auto"/>
              <w:jc w:val="both"/>
              <w:rPr>
                <w:rFonts w:ascii="Arial" w:hAnsi="Arial"/>
              </w:rPr>
            </w:pPr>
            <w:r w:rsidRPr="006F5D04">
              <w:rPr>
                <w:rFonts w:ascii="Arial" w:hAnsi="Arial" w:cs="Arial"/>
              </w:rPr>
              <w:t xml:space="preserve">At </w:t>
            </w:r>
            <w:r w:rsidR="00F84C81" w:rsidRPr="006F5D04">
              <w:rPr>
                <w:rFonts w:ascii="Arial" w:hAnsi="Arial" w:cs="Arial"/>
              </w:rPr>
              <w:t>a national level, consideration</w:t>
            </w:r>
            <w:r w:rsidRPr="006F5D04">
              <w:rPr>
                <w:rFonts w:ascii="Arial" w:hAnsi="Arial" w:cs="Arial"/>
              </w:rPr>
              <w:t xml:space="preserve"> given to the Victim Support National Homicide Service </w:t>
            </w:r>
            <w:r w:rsidR="00F84C81" w:rsidRPr="006F5D04">
              <w:rPr>
                <w:rFonts w:ascii="Arial" w:hAnsi="Arial" w:cs="Arial"/>
              </w:rPr>
              <w:t xml:space="preserve">funding and policy, with particular reference </w:t>
            </w:r>
            <w:r w:rsidR="006F5D04" w:rsidRPr="006F5D04">
              <w:rPr>
                <w:rFonts w:ascii="Arial" w:hAnsi="Arial" w:cs="Arial"/>
              </w:rPr>
              <w:t xml:space="preserve">to engagement following criminality and </w:t>
            </w:r>
            <w:r w:rsidRPr="006F5D04">
              <w:rPr>
                <w:rFonts w:ascii="Arial" w:hAnsi="Arial" w:cs="Arial"/>
              </w:rPr>
              <w:t>clearer guidance as to what constitutes a ‘homicide’</w:t>
            </w:r>
            <w:r w:rsidR="006F5D04" w:rsidRPr="006F5D04">
              <w:rPr>
                <w:rFonts w:ascii="Arial" w:hAnsi="Arial" w:cs="Arial"/>
              </w:rPr>
              <w:t>.</w:t>
            </w:r>
          </w:p>
        </w:tc>
      </w:tr>
      <w:tr w:rsidR="00513F9C" w:rsidTr="00D05213">
        <w:tc>
          <w:tcPr>
            <w:tcW w:w="817" w:type="dxa"/>
          </w:tcPr>
          <w:p w:rsidR="00513F9C" w:rsidRPr="006F5D04" w:rsidRDefault="00513F9C" w:rsidP="00E277E3">
            <w:pPr>
              <w:rPr>
                <w:rFonts w:ascii="Arial" w:hAnsi="Arial" w:cs="Arial"/>
                <w:sz w:val="20"/>
                <w:szCs w:val="20"/>
              </w:rPr>
            </w:pPr>
          </w:p>
        </w:tc>
        <w:tc>
          <w:tcPr>
            <w:tcW w:w="8425" w:type="dxa"/>
          </w:tcPr>
          <w:p w:rsidR="00513F9C" w:rsidRDefault="00513F9C" w:rsidP="000B6B45">
            <w:pPr>
              <w:jc w:val="both"/>
              <w:rPr>
                <w:rFonts w:ascii="Arial" w:hAnsi="Arial" w:cs="Arial"/>
              </w:rPr>
            </w:pPr>
            <w:r w:rsidRPr="006F5D04">
              <w:rPr>
                <w:rFonts w:ascii="Arial" w:hAnsi="Arial" w:cs="Arial"/>
                <w:b/>
                <w:u w:val="single"/>
              </w:rPr>
              <w:t>Safer Rotherham Partnership</w:t>
            </w:r>
          </w:p>
          <w:p w:rsidR="00565DBF" w:rsidRPr="006F5D04" w:rsidRDefault="00565DBF" w:rsidP="000B6B45">
            <w:pPr>
              <w:jc w:val="both"/>
              <w:rPr>
                <w:rFonts w:ascii="Arial" w:hAnsi="Arial" w:cs="Arial"/>
              </w:rPr>
            </w:pPr>
          </w:p>
        </w:tc>
      </w:tr>
      <w:tr w:rsidR="00513F9C" w:rsidTr="00D05213">
        <w:tc>
          <w:tcPr>
            <w:tcW w:w="817" w:type="dxa"/>
          </w:tcPr>
          <w:p w:rsidR="00513F9C" w:rsidRPr="006F5D04" w:rsidRDefault="002A608E" w:rsidP="00E277E3">
            <w:pPr>
              <w:rPr>
                <w:rFonts w:ascii="Arial" w:hAnsi="Arial" w:cs="Arial"/>
                <w:sz w:val="20"/>
                <w:szCs w:val="20"/>
              </w:rPr>
            </w:pPr>
            <w:r>
              <w:rPr>
                <w:rFonts w:ascii="Arial" w:hAnsi="Arial" w:cs="Arial"/>
                <w:sz w:val="20"/>
                <w:szCs w:val="20"/>
              </w:rPr>
              <w:t>17.5</w:t>
            </w:r>
          </w:p>
        </w:tc>
        <w:tc>
          <w:tcPr>
            <w:tcW w:w="8425" w:type="dxa"/>
          </w:tcPr>
          <w:p w:rsidR="006F5D04" w:rsidRPr="006F5D04" w:rsidRDefault="00513F9C" w:rsidP="00F84C81">
            <w:pPr>
              <w:spacing w:after="200" w:line="276" w:lineRule="auto"/>
              <w:jc w:val="both"/>
              <w:rPr>
                <w:rFonts w:ascii="Arial" w:hAnsi="Arial" w:cs="Arial"/>
              </w:rPr>
            </w:pPr>
            <w:r w:rsidRPr="006F5D04">
              <w:rPr>
                <w:rFonts w:ascii="Arial" w:hAnsi="Arial" w:cs="Arial"/>
              </w:rPr>
              <w:t xml:space="preserve">The Safer Rotherham Partnership is well aware that raising public awareness of domestic abuse is an </w:t>
            </w:r>
            <w:r w:rsidR="00F84C81" w:rsidRPr="006F5D04">
              <w:rPr>
                <w:rFonts w:ascii="Arial" w:hAnsi="Arial" w:cs="Arial"/>
              </w:rPr>
              <w:t>on-going</w:t>
            </w:r>
            <w:r w:rsidRPr="006F5D04">
              <w:rPr>
                <w:rFonts w:ascii="Arial" w:hAnsi="Arial" w:cs="Arial"/>
              </w:rPr>
              <w:t xml:space="preserve"> process. </w:t>
            </w:r>
            <w:r w:rsidR="00F84C81" w:rsidRPr="006F5D04">
              <w:rPr>
                <w:rFonts w:ascii="Arial" w:hAnsi="Arial" w:cs="Arial"/>
              </w:rPr>
              <w:t>The partnership should be clear that D</w:t>
            </w:r>
            <w:r w:rsidRPr="006F5D04">
              <w:rPr>
                <w:rFonts w:ascii="Arial" w:hAnsi="Arial" w:cs="Arial"/>
              </w:rPr>
              <w:t>omestic Abuse is wider than physical violence</w:t>
            </w:r>
            <w:r w:rsidR="00F84C81" w:rsidRPr="006F5D04">
              <w:rPr>
                <w:rFonts w:ascii="Arial" w:hAnsi="Arial" w:cs="Arial"/>
              </w:rPr>
              <w:t xml:space="preserve"> and should include all types of abuse, including coercive control. It should also include that abuse is age neutral</w:t>
            </w:r>
            <w:r w:rsidRPr="006F5D04">
              <w:rPr>
                <w:rFonts w:ascii="Arial" w:hAnsi="Arial" w:cs="Arial"/>
              </w:rPr>
              <w:t xml:space="preserve"> </w:t>
            </w:r>
            <w:r w:rsidR="00F84C81" w:rsidRPr="006F5D04">
              <w:rPr>
                <w:rFonts w:ascii="Arial" w:hAnsi="Arial" w:cs="Arial"/>
              </w:rPr>
              <w:t xml:space="preserve">effecting both women and men. </w:t>
            </w:r>
          </w:p>
          <w:p w:rsidR="00DB408A" w:rsidRDefault="00F84C81">
            <w:pPr>
              <w:spacing w:after="200" w:line="276" w:lineRule="auto"/>
              <w:jc w:val="both"/>
              <w:rPr>
                <w:rFonts w:ascii="Arial" w:hAnsi="Arial" w:cs="Arial"/>
              </w:rPr>
            </w:pPr>
            <w:r w:rsidRPr="006F5D04">
              <w:rPr>
                <w:rFonts w:ascii="Arial" w:hAnsi="Arial" w:cs="Arial"/>
              </w:rPr>
              <w:t xml:space="preserve">The public awareness programme should be delivered regularly throughout the year and be accessible to all. It should be examined to ensure it identifies all aspects of abuse </w:t>
            </w:r>
            <w:r w:rsidR="00513F9C" w:rsidRPr="006F5D04">
              <w:rPr>
                <w:rFonts w:ascii="Arial" w:hAnsi="Arial" w:cs="Arial"/>
              </w:rPr>
              <w:t xml:space="preserve">and </w:t>
            </w:r>
            <w:r w:rsidRPr="006F5D04">
              <w:rPr>
                <w:rFonts w:ascii="Arial" w:hAnsi="Arial" w:cs="Arial"/>
              </w:rPr>
              <w:t xml:space="preserve">that it can deliver appropriate outcomes. </w:t>
            </w:r>
          </w:p>
        </w:tc>
      </w:tr>
      <w:tr w:rsidR="00513F9C" w:rsidTr="00D05213">
        <w:tc>
          <w:tcPr>
            <w:tcW w:w="817" w:type="dxa"/>
          </w:tcPr>
          <w:p w:rsidR="00513F9C" w:rsidRPr="006F5D04" w:rsidRDefault="002A608E" w:rsidP="00E277E3">
            <w:pPr>
              <w:rPr>
                <w:rFonts w:ascii="Arial" w:hAnsi="Arial" w:cs="Arial"/>
                <w:sz w:val="20"/>
                <w:szCs w:val="20"/>
              </w:rPr>
            </w:pPr>
            <w:r>
              <w:rPr>
                <w:rFonts w:ascii="Arial" w:hAnsi="Arial" w:cs="Arial"/>
                <w:sz w:val="20"/>
                <w:szCs w:val="20"/>
              </w:rPr>
              <w:t>17.6</w:t>
            </w:r>
          </w:p>
        </w:tc>
        <w:tc>
          <w:tcPr>
            <w:tcW w:w="8425" w:type="dxa"/>
          </w:tcPr>
          <w:p w:rsidR="00DB408A" w:rsidRDefault="00513F9C">
            <w:pPr>
              <w:spacing w:after="200" w:line="276" w:lineRule="auto"/>
              <w:jc w:val="both"/>
              <w:rPr>
                <w:rFonts w:ascii="Arial" w:hAnsi="Arial" w:cs="Arial"/>
              </w:rPr>
            </w:pPr>
            <w:r w:rsidRPr="006F5D04">
              <w:rPr>
                <w:rFonts w:ascii="Arial" w:hAnsi="Arial"/>
              </w:rPr>
              <w:t>The Safer Rotherham Partnership ‘near miss’ policy should be updated to require immediate notification to the D</w:t>
            </w:r>
            <w:r w:rsidR="006F5D04" w:rsidRPr="006F5D04">
              <w:rPr>
                <w:rFonts w:ascii="Arial" w:hAnsi="Arial"/>
              </w:rPr>
              <w:t>AP</w:t>
            </w:r>
            <w:r w:rsidRPr="006F5D04">
              <w:rPr>
                <w:rFonts w:ascii="Arial" w:hAnsi="Arial"/>
              </w:rPr>
              <w:t xml:space="preserve">G via the DAC rather than delaying referrals to the next scheduled meeting. </w:t>
            </w:r>
          </w:p>
        </w:tc>
      </w:tr>
      <w:tr w:rsidR="00513F9C" w:rsidTr="00D05213">
        <w:tc>
          <w:tcPr>
            <w:tcW w:w="817" w:type="dxa"/>
          </w:tcPr>
          <w:p w:rsidR="00513F9C" w:rsidRDefault="002A608E" w:rsidP="00E277E3">
            <w:pPr>
              <w:rPr>
                <w:rFonts w:ascii="Arial" w:hAnsi="Arial" w:cs="Arial"/>
                <w:sz w:val="20"/>
                <w:szCs w:val="20"/>
              </w:rPr>
            </w:pPr>
            <w:r>
              <w:rPr>
                <w:rFonts w:ascii="Arial" w:hAnsi="Arial" w:cs="Arial"/>
                <w:sz w:val="20"/>
                <w:szCs w:val="20"/>
              </w:rPr>
              <w:t>17.7</w:t>
            </w:r>
          </w:p>
        </w:tc>
        <w:tc>
          <w:tcPr>
            <w:tcW w:w="8425" w:type="dxa"/>
          </w:tcPr>
          <w:p w:rsidR="00513F9C" w:rsidRDefault="006F5D04" w:rsidP="00513F9C">
            <w:pPr>
              <w:jc w:val="both"/>
              <w:rPr>
                <w:rFonts w:ascii="Arial" w:hAnsi="Arial"/>
              </w:rPr>
            </w:pPr>
            <w:r>
              <w:rPr>
                <w:rFonts w:ascii="Arial" w:hAnsi="Arial"/>
              </w:rPr>
              <w:t>The SRP MARAC Protocol and near miss protocol should be updated and explicitly state the need to share information where there is an indication of serious injury and professional judgement indicates this should be assessed as high risk should be referred to MARAC and IDVA without delay</w:t>
            </w:r>
          </w:p>
          <w:p w:rsidR="006F5D04" w:rsidRPr="00851C0C" w:rsidRDefault="006F5D04" w:rsidP="00513F9C">
            <w:pPr>
              <w:jc w:val="both"/>
              <w:rPr>
                <w:rFonts w:ascii="Arial" w:hAnsi="Arial" w:cs="Arial"/>
              </w:rPr>
            </w:pPr>
          </w:p>
        </w:tc>
      </w:tr>
      <w:tr w:rsidR="00565DBF" w:rsidTr="00D05213">
        <w:tc>
          <w:tcPr>
            <w:tcW w:w="817" w:type="dxa"/>
          </w:tcPr>
          <w:p w:rsidR="00565DBF" w:rsidRDefault="00565DBF" w:rsidP="00E277E3">
            <w:pPr>
              <w:rPr>
                <w:rFonts w:ascii="Arial" w:hAnsi="Arial" w:cs="Arial"/>
                <w:sz w:val="20"/>
                <w:szCs w:val="20"/>
              </w:rPr>
            </w:pPr>
            <w:r>
              <w:rPr>
                <w:rFonts w:ascii="Arial" w:hAnsi="Arial" w:cs="Arial"/>
                <w:sz w:val="20"/>
                <w:szCs w:val="20"/>
              </w:rPr>
              <w:t>17.8</w:t>
            </w:r>
          </w:p>
        </w:tc>
        <w:tc>
          <w:tcPr>
            <w:tcW w:w="8425" w:type="dxa"/>
          </w:tcPr>
          <w:p w:rsidR="00565DBF" w:rsidRDefault="00565DBF" w:rsidP="00513F9C">
            <w:pPr>
              <w:jc w:val="both"/>
              <w:rPr>
                <w:rFonts w:ascii="Arial" w:hAnsi="Arial"/>
              </w:rPr>
            </w:pPr>
            <w:r>
              <w:rPr>
                <w:rFonts w:ascii="Arial" w:hAnsi="Arial"/>
              </w:rPr>
              <w:t>In the absence of national guidance, t</w:t>
            </w:r>
            <w:r w:rsidRPr="006F5D04">
              <w:rPr>
                <w:rFonts w:ascii="Arial" w:hAnsi="Arial"/>
              </w:rPr>
              <w:t xml:space="preserve">he Safer Rotherham Partnership should develop a local protocol to ensure life threatening injuries caused by </w:t>
            </w:r>
            <w:r w:rsidRPr="006F5D04">
              <w:rPr>
                <w:rFonts w:ascii="Arial" w:hAnsi="Arial"/>
              </w:rPr>
              <w:lastRenderedPageBreak/>
              <w:t>other means</w:t>
            </w:r>
            <w:r w:rsidRPr="006F5D04" w:rsidDel="00D513F8">
              <w:rPr>
                <w:rFonts w:ascii="Arial" w:hAnsi="Arial"/>
              </w:rPr>
              <w:t xml:space="preserve"> </w:t>
            </w:r>
            <w:r w:rsidRPr="006F5D04">
              <w:rPr>
                <w:rFonts w:ascii="Arial" w:hAnsi="Arial"/>
              </w:rPr>
              <w:t>are identified and highlighted appropriately</w:t>
            </w:r>
          </w:p>
          <w:p w:rsidR="00565DBF" w:rsidRDefault="00565DBF" w:rsidP="00513F9C">
            <w:pPr>
              <w:jc w:val="both"/>
              <w:rPr>
                <w:rFonts w:ascii="Arial" w:hAnsi="Arial"/>
              </w:rPr>
            </w:pPr>
          </w:p>
        </w:tc>
      </w:tr>
      <w:tr w:rsidR="00C159B1" w:rsidTr="00D05213">
        <w:trPr>
          <w:trHeight w:val="1007"/>
        </w:trPr>
        <w:tc>
          <w:tcPr>
            <w:tcW w:w="817" w:type="dxa"/>
          </w:tcPr>
          <w:p w:rsidR="00DB408A" w:rsidRDefault="00C159B1" w:rsidP="000B6B45">
            <w:pPr>
              <w:rPr>
                <w:rFonts w:ascii="Arial" w:hAnsi="Arial" w:cs="Arial"/>
                <w:sz w:val="20"/>
                <w:szCs w:val="20"/>
              </w:rPr>
            </w:pPr>
            <w:r>
              <w:rPr>
                <w:rFonts w:ascii="Arial" w:hAnsi="Arial" w:cs="Arial"/>
                <w:sz w:val="20"/>
                <w:szCs w:val="20"/>
              </w:rPr>
              <w:lastRenderedPageBreak/>
              <w:t>17.</w:t>
            </w:r>
            <w:r w:rsidR="00565DBF">
              <w:rPr>
                <w:rFonts w:ascii="Arial" w:hAnsi="Arial" w:cs="Arial"/>
                <w:sz w:val="20"/>
                <w:szCs w:val="20"/>
              </w:rPr>
              <w:t>9</w:t>
            </w:r>
          </w:p>
        </w:tc>
        <w:tc>
          <w:tcPr>
            <w:tcW w:w="8425" w:type="dxa"/>
          </w:tcPr>
          <w:p w:rsidR="00C159B1" w:rsidRPr="00E007BA" w:rsidRDefault="00513F9C" w:rsidP="00513F9C">
            <w:pPr>
              <w:jc w:val="both"/>
              <w:rPr>
                <w:rFonts w:ascii="Arial" w:hAnsi="Arial" w:cs="Arial"/>
                <w:iCs/>
              </w:rPr>
            </w:pPr>
            <w:r w:rsidRPr="0011735A">
              <w:rPr>
                <w:rFonts w:ascii="Arial" w:hAnsi="Arial"/>
              </w:rPr>
              <w:t>IMR author training should be provided to all agencies within the Safer Rotherham Partnership and to 3</w:t>
            </w:r>
            <w:r w:rsidRPr="0011735A">
              <w:rPr>
                <w:rFonts w:ascii="Arial" w:hAnsi="Arial"/>
                <w:vertAlign w:val="superscript"/>
              </w:rPr>
              <w:t>rd</w:t>
            </w:r>
            <w:r w:rsidRPr="0011735A">
              <w:rPr>
                <w:rFonts w:ascii="Arial" w:hAnsi="Arial"/>
              </w:rPr>
              <w:t xml:space="preserve"> sector organisations. The training should include critical analysis as a key component.</w:t>
            </w:r>
          </w:p>
        </w:tc>
      </w:tr>
      <w:tr w:rsidR="00513F9C" w:rsidTr="00D05213">
        <w:tc>
          <w:tcPr>
            <w:tcW w:w="817" w:type="dxa"/>
          </w:tcPr>
          <w:p w:rsidR="00513F9C" w:rsidRDefault="002A608E" w:rsidP="000B6B45">
            <w:pPr>
              <w:rPr>
                <w:rFonts w:ascii="Arial" w:hAnsi="Arial" w:cs="Arial"/>
                <w:sz w:val="20"/>
                <w:szCs w:val="20"/>
              </w:rPr>
            </w:pPr>
            <w:r>
              <w:rPr>
                <w:rFonts w:ascii="Arial" w:hAnsi="Arial" w:cs="Arial"/>
                <w:sz w:val="20"/>
                <w:szCs w:val="20"/>
              </w:rPr>
              <w:t>17.</w:t>
            </w:r>
            <w:r w:rsidR="00565DBF">
              <w:rPr>
                <w:rFonts w:ascii="Arial" w:hAnsi="Arial" w:cs="Arial"/>
                <w:sz w:val="20"/>
                <w:szCs w:val="20"/>
              </w:rPr>
              <w:t>10</w:t>
            </w:r>
          </w:p>
        </w:tc>
        <w:tc>
          <w:tcPr>
            <w:tcW w:w="8425" w:type="dxa"/>
          </w:tcPr>
          <w:p w:rsidR="00513F9C" w:rsidRDefault="006F5D04" w:rsidP="006F5D04">
            <w:pPr>
              <w:jc w:val="both"/>
              <w:rPr>
                <w:rFonts w:ascii="Arial" w:hAnsi="Arial" w:cs="Arial"/>
              </w:rPr>
            </w:pPr>
            <w:r>
              <w:rPr>
                <w:rFonts w:ascii="Arial" w:hAnsi="Arial" w:cs="Arial"/>
              </w:rPr>
              <w:t xml:space="preserve">DAPG </w:t>
            </w:r>
            <w:r w:rsidR="00513F9C">
              <w:rPr>
                <w:rFonts w:ascii="Arial" w:hAnsi="Arial" w:cs="Arial"/>
              </w:rPr>
              <w:t xml:space="preserve">should continue to pursue the </w:t>
            </w:r>
            <w:r w:rsidR="00513F9C" w:rsidRPr="00DC4D5F">
              <w:rPr>
                <w:rFonts w:ascii="Arial" w:hAnsi="Arial" w:cs="Arial"/>
              </w:rPr>
              <w:t>develop</w:t>
            </w:r>
            <w:r w:rsidR="00513F9C">
              <w:rPr>
                <w:rFonts w:ascii="Arial" w:hAnsi="Arial" w:cs="Arial"/>
              </w:rPr>
              <w:t>ment of</w:t>
            </w:r>
            <w:r w:rsidR="00513F9C" w:rsidRPr="00DC4D5F">
              <w:rPr>
                <w:rFonts w:ascii="Arial" w:hAnsi="Arial" w:cs="Arial"/>
              </w:rPr>
              <w:t xml:space="preserve"> </w:t>
            </w:r>
            <w:r w:rsidR="00513F9C">
              <w:rPr>
                <w:rFonts w:ascii="Arial" w:hAnsi="Arial" w:cs="Arial"/>
              </w:rPr>
              <w:t>a</w:t>
            </w:r>
            <w:r w:rsidR="00513F9C" w:rsidRPr="00DC4D5F">
              <w:rPr>
                <w:rFonts w:ascii="Arial" w:hAnsi="Arial" w:cs="Arial"/>
              </w:rPr>
              <w:t xml:space="preserve"> performance management framework </w:t>
            </w:r>
          </w:p>
          <w:p w:rsidR="006F5D04" w:rsidRPr="00851C0C" w:rsidRDefault="006F5D04" w:rsidP="006F5D04">
            <w:pPr>
              <w:jc w:val="both"/>
              <w:rPr>
                <w:rFonts w:ascii="Arial" w:hAnsi="Arial" w:cs="Arial"/>
              </w:rPr>
            </w:pPr>
          </w:p>
        </w:tc>
      </w:tr>
      <w:tr w:rsidR="00513F9C" w:rsidTr="00D05213">
        <w:tc>
          <w:tcPr>
            <w:tcW w:w="817" w:type="dxa"/>
          </w:tcPr>
          <w:p w:rsidR="00513F9C" w:rsidRDefault="002A608E" w:rsidP="000B6B45">
            <w:pPr>
              <w:rPr>
                <w:rFonts w:ascii="Arial" w:hAnsi="Arial" w:cs="Arial"/>
                <w:sz w:val="20"/>
                <w:szCs w:val="20"/>
              </w:rPr>
            </w:pPr>
            <w:r>
              <w:rPr>
                <w:rFonts w:ascii="Arial" w:hAnsi="Arial" w:cs="Arial"/>
                <w:sz w:val="20"/>
                <w:szCs w:val="20"/>
              </w:rPr>
              <w:t>17.1</w:t>
            </w:r>
            <w:r w:rsidR="00565DBF">
              <w:rPr>
                <w:rFonts w:ascii="Arial" w:hAnsi="Arial" w:cs="Arial"/>
                <w:sz w:val="20"/>
                <w:szCs w:val="20"/>
              </w:rPr>
              <w:t>1</w:t>
            </w:r>
          </w:p>
        </w:tc>
        <w:tc>
          <w:tcPr>
            <w:tcW w:w="8425" w:type="dxa"/>
          </w:tcPr>
          <w:p w:rsidR="00B13328" w:rsidRPr="0055720E" w:rsidRDefault="00B13328" w:rsidP="00B13328">
            <w:pPr>
              <w:jc w:val="both"/>
              <w:rPr>
                <w:rFonts w:ascii="Arial" w:hAnsi="Arial" w:cs="Arial"/>
              </w:rPr>
            </w:pPr>
            <w:r>
              <w:rPr>
                <w:rFonts w:ascii="Arial" w:hAnsi="Arial" w:cs="Arial"/>
              </w:rPr>
              <w:t>The Health and Well Being Board should commission a scrutiny review of domestic abuse support provision by cabinet members.</w:t>
            </w:r>
          </w:p>
          <w:p w:rsidR="00513F9C" w:rsidRPr="00851C0C" w:rsidRDefault="00513F9C" w:rsidP="0011735A">
            <w:pPr>
              <w:jc w:val="both"/>
              <w:rPr>
                <w:rFonts w:ascii="Arial" w:hAnsi="Arial" w:cs="Arial"/>
              </w:rPr>
            </w:pPr>
          </w:p>
        </w:tc>
      </w:tr>
      <w:tr w:rsidR="00513F9C" w:rsidTr="00D05213">
        <w:tc>
          <w:tcPr>
            <w:tcW w:w="817" w:type="dxa"/>
          </w:tcPr>
          <w:p w:rsidR="00513F9C" w:rsidRDefault="002A608E" w:rsidP="000B6B45">
            <w:pPr>
              <w:rPr>
                <w:rFonts w:ascii="Arial" w:hAnsi="Arial" w:cs="Arial"/>
                <w:sz w:val="20"/>
                <w:szCs w:val="20"/>
              </w:rPr>
            </w:pPr>
            <w:r>
              <w:rPr>
                <w:rFonts w:ascii="Arial" w:hAnsi="Arial" w:cs="Arial"/>
                <w:sz w:val="20"/>
                <w:szCs w:val="20"/>
              </w:rPr>
              <w:t>17.1</w:t>
            </w:r>
            <w:r w:rsidR="00565DBF">
              <w:rPr>
                <w:rFonts w:ascii="Arial" w:hAnsi="Arial" w:cs="Arial"/>
                <w:sz w:val="20"/>
                <w:szCs w:val="20"/>
              </w:rPr>
              <w:t>2</w:t>
            </w:r>
          </w:p>
        </w:tc>
        <w:tc>
          <w:tcPr>
            <w:tcW w:w="8425" w:type="dxa"/>
          </w:tcPr>
          <w:p w:rsidR="006F5D04" w:rsidRDefault="00513F9C" w:rsidP="0011735A">
            <w:pPr>
              <w:jc w:val="both"/>
              <w:rPr>
                <w:rFonts w:ascii="Arial" w:hAnsi="Arial"/>
              </w:rPr>
            </w:pPr>
            <w:r w:rsidRPr="0011735A">
              <w:rPr>
                <w:rFonts w:ascii="Arial" w:hAnsi="Arial" w:cs="Arial"/>
              </w:rPr>
              <w:t>Inevitably, when organisations differ on the identification, assessment and level of service provided there is a greater chance that potential victims and perpetrators will be overlooked and opportunities to intervene will be missed.</w:t>
            </w:r>
            <w:r w:rsidRPr="0011735A">
              <w:rPr>
                <w:rFonts w:ascii="Arial" w:hAnsi="Arial"/>
              </w:rPr>
              <w:t xml:space="preserve"> </w:t>
            </w:r>
          </w:p>
          <w:p w:rsidR="006F5D04" w:rsidRDefault="006F5D04" w:rsidP="0011735A">
            <w:pPr>
              <w:jc w:val="both"/>
              <w:rPr>
                <w:rFonts w:ascii="Arial" w:hAnsi="Arial"/>
              </w:rPr>
            </w:pPr>
          </w:p>
          <w:p w:rsidR="00513F9C" w:rsidRDefault="00513F9C" w:rsidP="0011735A">
            <w:pPr>
              <w:jc w:val="both"/>
              <w:rPr>
                <w:rFonts w:ascii="Arial" w:hAnsi="Arial"/>
              </w:rPr>
            </w:pPr>
            <w:r w:rsidRPr="0011735A">
              <w:rPr>
                <w:rFonts w:ascii="Arial" w:hAnsi="Arial"/>
              </w:rPr>
              <w:t xml:space="preserve">There should be a standardisation within the Safer Rotherham Partnership of risk assessment </w:t>
            </w:r>
            <w:r w:rsidR="0072463E">
              <w:rPr>
                <w:rFonts w:ascii="Arial" w:hAnsi="Arial"/>
              </w:rPr>
              <w:t>processes including risk assessment tools.</w:t>
            </w:r>
          </w:p>
          <w:p w:rsidR="00513F9C" w:rsidRPr="00851C0C" w:rsidRDefault="00513F9C" w:rsidP="0011735A">
            <w:pPr>
              <w:jc w:val="both"/>
              <w:rPr>
                <w:rFonts w:ascii="Arial" w:hAnsi="Arial" w:cs="Arial"/>
              </w:rPr>
            </w:pPr>
          </w:p>
        </w:tc>
      </w:tr>
      <w:tr w:rsidR="002A608E" w:rsidTr="00D05213">
        <w:tc>
          <w:tcPr>
            <w:tcW w:w="817" w:type="dxa"/>
          </w:tcPr>
          <w:p w:rsidR="002A608E" w:rsidRDefault="002A608E" w:rsidP="00E277E3">
            <w:pPr>
              <w:rPr>
                <w:rFonts w:ascii="Arial" w:hAnsi="Arial" w:cs="Arial"/>
                <w:sz w:val="20"/>
                <w:szCs w:val="20"/>
              </w:rPr>
            </w:pPr>
            <w:r>
              <w:rPr>
                <w:rFonts w:ascii="Arial" w:hAnsi="Arial" w:cs="Arial"/>
                <w:sz w:val="20"/>
                <w:szCs w:val="20"/>
              </w:rPr>
              <w:t>17.13</w:t>
            </w:r>
          </w:p>
        </w:tc>
        <w:tc>
          <w:tcPr>
            <w:tcW w:w="8425" w:type="dxa"/>
          </w:tcPr>
          <w:p w:rsidR="002A608E" w:rsidRDefault="002A608E" w:rsidP="00513F9C">
            <w:pPr>
              <w:jc w:val="both"/>
              <w:rPr>
                <w:rFonts w:ascii="Arial" w:hAnsi="Arial" w:cs="Arial"/>
              </w:rPr>
            </w:pPr>
            <w:r w:rsidRPr="00DF4C82">
              <w:rPr>
                <w:rFonts w:ascii="Arial" w:hAnsi="Arial" w:cs="Arial"/>
              </w:rPr>
              <w:t xml:space="preserve">Domestic Abuse training for </w:t>
            </w:r>
            <w:r>
              <w:rPr>
                <w:rFonts w:ascii="Arial" w:hAnsi="Arial" w:cs="Arial"/>
              </w:rPr>
              <w:t xml:space="preserve">all agencies within the Safer Rotherham Partnership </w:t>
            </w:r>
            <w:r w:rsidRPr="00DF4C82">
              <w:rPr>
                <w:rFonts w:ascii="Arial" w:hAnsi="Arial" w:cs="Arial"/>
              </w:rPr>
              <w:t>should include what to do in the event of negative disclosure and that further information re D</w:t>
            </w:r>
            <w:r>
              <w:rPr>
                <w:rFonts w:ascii="Arial" w:hAnsi="Arial" w:cs="Arial"/>
              </w:rPr>
              <w:t xml:space="preserve">omestic </w:t>
            </w:r>
            <w:r w:rsidRPr="00DF4C82">
              <w:rPr>
                <w:rFonts w:ascii="Arial" w:hAnsi="Arial" w:cs="Arial"/>
              </w:rPr>
              <w:t>A</w:t>
            </w:r>
            <w:r>
              <w:rPr>
                <w:rFonts w:ascii="Arial" w:hAnsi="Arial" w:cs="Arial"/>
              </w:rPr>
              <w:t>buse</w:t>
            </w:r>
            <w:r w:rsidRPr="00DF4C82">
              <w:rPr>
                <w:rFonts w:ascii="Arial" w:hAnsi="Arial" w:cs="Arial"/>
              </w:rPr>
              <w:t xml:space="preserve"> is available to all staff via its website.</w:t>
            </w:r>
          </w:p>
          <w:p w:rsidR="002A608E" w:rsidRPr="0011735A" w:rsidRDefault="002A608E" w:rsidP="00513F9C">
            <w:pPr>
              <w:jc w:val="both"/>
              <w:rPr>
                <w:rFonts w:ascii="Arial" w:hAnsi="Arial"/>
              </w:rPr>
            </w:pPr>
          </w:p>
        </w:tc>
      </w:tr>
      <w:tr w:rsidR="006F5D04" w:rsidTr="00D05213">
        <w:tc>
          <w:tcPr>
            <w:tcW w:w="817" w:type="dxa"/>
          </w:tcPr>
          <w:p w:rsidR="006F5D04" w:rsidRDefault="006F5D04" w:rsidP="00E277E3">
            <w:pPr>
              <w:rPr>
                <w:rFonts w:ascii="Arial" w:hAnsi="Arial" w:cs="Arial"/>
                <w:sz w:val="20"/>
                <w:szCs w:val="20"/>
              </w:rPr>
            </w:pPr>
          </w:p>
        </w:tc>
        <w:tc>
          <w:tcPr>
            <w:tcW w:w="8425" w:type="dxa"/>
          </w:tcPr>
          <w:p w:rsidR="006F5D04" w:rsidRPr="006F5D04" w:rsidRDefault="006F5D04" w:rsidP="00513F9C">
            <w:pPr>
              <w:jc w:val="both"/>
              <w:rPr>
                <w:rFonts w:ascii="Arial" w:hAnsi="Arial"/>
                <w:b/>
                <w:u w:val="single"/>
              </w:rPr>
            </w:pPr>
            <w:r w:rsidRPr="006F5D04">
              <w:rPr>
                <w:rFonts w:ascii="Arial" w:hAnsi="Arial"/>
                <w:b/>
                <w:u w:val="single"/>
              </w:rPr>
              <w:t>Individual Agency</w:t>
            </w:r>
          </w:p>
          <w:p w:rsidR="006F5D04" w:rsidRPr="0011735A" w:rsidRDefault="006F5D04" w:rsidP="00513F9C">
            <w:pPr>
              <w:jc w:val="both"/>
              <w:rPr>
                <w:rFonts w:ascii="Arial" w:hAnsi="Arial"/>
              </w:rPr>
            </w:pPr>
          </w:p>
        </w:tc>
      </w:tr>
      <w:tr w:rsidR="006F5D04" w:rsidTr="00D05213">
        <w:tc>
          <w:tcPr>
            <w:tcW w:w="817" w:type="dxa"/>
          </w:tcPr>
          <w:p w:rsidR="00DB408A" w:rsidRDefault="002A608E" w:rsidP="000B6B45">
            <w:pPr>
              <w:rPr>
                <w:rFonts w:ascii="Arial" w:hAnsi="Arial" w:cs="Arial"/>
                <w:sz w:val="20"/>
                <w:szCs w:val="20"/>
              </w:rPr>
            </w:pPr>
            <w:r>
              <w:rPr>
                <w:rFonts w:ascii="Arial" w:hAnsi="Arial" w:cs="Arial"/>
                <w:sz w:val="20"/>
                <w:szCs w:val="20"/>
              </w:rPr>
              <w:t>17.14</w:t>
            </w:r>
          </w:p>
        </w:tc>
        <w:tc>
          <w:tcPr>
            <w:tcW w:w="8425" w:type="dxa"/>
          </w:tcPr>
          <w:p w:rsidR="006F5D04" w:rsidRDefault="006F5D04" w:rsidP="00513F9C">
            <w:pPr>
              <w:jc w:val="both"/>
              <w:rPr>
                <w:rFonts w:ascii="Arial" w:hAnsi="Arial"/>
              </w:rPr>
            </w:pPr>
            <w:r>
              <w:rPr>
                <w:rFonts w:ascii="Arial" w:hAnsi="Arial"/>
              </w:rPr>
              <w:t>S</w:t>
            </w:r>
            <w:r w:rsidRPr="0011735A">
              <w:rPr>
                <w:rFonts w:ascii="Arial" w:hAnsi="Arial"/>
              </w:rPr>
              <w:t>outh Yorkshire Police should review their assessment process a</w:t>
            </w:r>
            <w:r>
              <w:rPr>
                <w:rFonts w:ascii="Arial" w:hAnsi="Arial"/>
              </w:rPr>
              <w:t>nd provide further training and</w:t>
            </w:r>
            <w:r w:rsidRPr="0011735A">
              <w:rPr>
                <w:rFonts w:ascii="Arial" w:hAnsi="Arial"/>
              </w:rPr>
              <w:t>/or awareness for staff.</w:t>
            </w:r>
          </w:p>
          <w:p w:rsidR="006F5D04" w:rsidRPr="0011735A" w:rsidRDefault="006F5D04" w:rsidP="00513F9C">
            <w:pPr>
              <w:jc w:val="both"/>
              <w:rPr>
                <w:rFonts w:ascii="Arial" w:hAnsi="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17.</w:t>
            </w:r>
            <w:r w:rsidR="002A608E">
              <w:rPr>
                <w:rFonts w:ascii="Arial" w:hAnsi="Arial" w:cs="Arial"/>
                <w:sz w:val="20"/>
                <w:szCs w:val="20"/>
              </w:rPr>
              <w:t>15</w:t>
            </w:r>
          </w:p>
        </w:tc>
        <w:tc>
          <w:tcPr>
            <w:tcW w:w="8425" w:type="dxa"/>
          </w:tcPr>
          <w:p w:rsidR="002A608E" w:rsidRDefault="006F5D04" w:rsidP="0011735A">
            <w:pPr>
              <w:tabs>
                <w:tab w:val="left" w:pos="851"/>
              </w:tabs>
              <w:jc w:val="both"/>
              <w:rPr>
                <w:rFonts w:ascii="Arial" w:hAnsi="Arial" w:cs="Arial"/>
              </w:rPr>
            </w:pPr>
            <w:r>
              <w:rPr>
                <w:rFonts w:ascii="Arial" w:hAnsi="Arial" w:cs="Arial"/>
              </w:rPr>
              <w:t>Domestic Abuse</w:t>
            </w:r>
            <w:r w:rsidRPr="00326667">
              <w:rPr>
                <w:rFonts w:ascii="Arial" w:hAnsi="Arial" w:cs="Arial"/>
              </w:rPr>
              <w:t xml:space="preserve"> training</w:t>
            </w:r>
            <w:r w:rsidR="00C159B1" w:rsidRPr="00326667">
              <w:rPr>
                <w:rFonts w:ascii="Arial" w:hAnsi="Arial" w:cs="Arial"/>
              </w:rPr>
              <w:t xml:space="preserve"> for the Rotherham NHS Foundation Trust should include what to do in the event of negative disclosure</w:t>
            </w:r>
            <w:r w:rsidR="00127BBA">
              <w:rPr>
                <w:rFonts w:ascii="Arial" w:hAnsi="Arial" w:cs="Arial"/>
              </w:rPr>
              <w:t xml:space="preserve"> and that further information re D</w:t>
            </w:r>
            <w:r w:rsidR="002A608E">
              <w:rPr>
                <w:rFonts w:ascii="Arial" w:hAnsi="Arial" w:cs="Arial"/>
              </w:rPr>
              <w:t xml:space="preserve">omestic </w:t>
            </w:r>
            <w:r w:rsidR="00127BBA">
              <w:rPr>
                <w:rFonts w:ascii="Arial" w:hAnsi="Arial" w:cs="Arial"/>
              </w:rPr>
              <w:t>A</w:t>
            </w:r>
            <w:r w:rsidR="002A608E">
              <w:rPr>
                <w:rFonts w:ascii="Arial" w:hAnsi="Arial" w:cs="Arial"/>
              </w:rPr>
              <w:t>buse</w:t>
            </w:r>
            <w:r w:rsidR="00127BBA">
              <w:rPr>
                <w:rFonts w:ascii="Arial" w:hAnsi="Arial" w:cs="Arial"/>
              </w:rPr>
              <w:t xml:space="preserve"> is available to all Trust staff via its website</w:t>
            </w:r>
            <w:r w:rsidR="00C159B1" w:rsidRPr="00326667">
              <w:rPr>
                <w:rFonts w:ascii="Arial" w:hAnsi="Arial" w:cs="Arial"/>
              </w:rPr>
              <w:t>.</w:t>
            </w:r>
          </w:p>
          <w:p w:rsidR="00C159B1" w:rsidRPr="000A0D32" w:rsidRDefault="00C159B1" w:rsidP="0011735A">
            <w:pPr>
              <w:autoSpaceDE w:val="0"/>
              <w:autoSpaceDN w:val="0"/>
              <w:adjustRightInd w:val="0"/>
              <w:jc w:val="both"/>
              <w:rPr>
                <w:rFonts w:ascii="Arial" w:hAnsi="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17.</w:t>
            </w:r>
            <w:r w:rsidR="002A608E">
              <w:rPr>
                <w:rFonts w:ascii="Arial" w:hAnsi="Arial" w:cs="Arial"/>
                <w:sz w:val="20"/>
                <w:szCs w:val="20"/>
              </w:rPr>
              <w:t>16</w:t>
            </w:r>
          </w:p>
        </w:tc>
        <w:tc>
          <w:tcPr>
            <w:tcW w:w="8425" w:type="dxa"/>
          </w:tcPr>
          <w:p w:rsidR="001C3C35" w:rsidRDefault="00C159B1" w:rsidP="0011735A">
            <w:pPr>
              <w:autoSpaceDE w:val="0"/>
              <w:autoSpaceDN w:val="0"/>
              <w:adjustRightInd w:val="0"/>
              <w:jc w:val="both"/>
              <w:rPr>
                <w:rFonts w:ascii="Arial" w:hAnsi="Arial" w:cs="Arial"/>
              </w:rPr>
            </w:pPr>
            <w:r>
              <w:rPr>
                <w:rFonts w:ascii="Arial" w:hAnsi="Arial" w:cs="Arial"/>
              </w:rPr>
              <w:t xml:space="preserve">The Trust’s training </w:t>
            </w:r>
            <w:r w:rsidRPr="00EB4C4D">
              <w:rPr>
                <w:rFonts w:ascii="Arial" w:hAnsi="Arial" w:cs="Arial"/>
              </w:rPr>
              <w:t xml:space="preserve">programme </w:t>
            </w:r>
            <w:r>
              <w:rPr>
                <w:rFonts w:ascii="Arial" w:hAnsi="Arial" w:cs="Arial"/>
              </w:rPr>
              <w:t xml:space="preserve">for </w:t>
            </w:r>
            <w:r w:rsidRPr="00EB4C4D">
              <w:rPr>
                <w:rFonts w:ascii="Arial" w:hAnsi="Arial" w:cs="Arial"/>
              </w:rPr>
              <w:t>Band 6 and above A&amp;E staff in undertaking DASH risk assessments should be completed.</w:t>
            </w:r>
          </w:p>
          <w:p w:rsidR="00C159B1" w:rsidRPr="000A0D32" w:rsidRDefault="00C159B1" w:rsidP="0011735A">
            <w:pPr>
              <w:autoSpaceDE w:val="0"/>
              <w:autoSpaceDN w:val="0"/>
              <w:adjustRightInd w:val="0"/>
              <w:jc w:val="both"/>
              <w:rPr>
                <w:rFonts w:ascii="Arial" w:hAnsi="Arial"/>
              </w:rPr>
            </w:pPr>
          </w:p>
        </w:tc>
      </w:tr>
      <w:tr w:rsidR="00C159B1" w:rsidTr="00D05213">
        <w:tc>
          <w:tcPr>
            <w:tcW w:w="817" w:type="dxa"/>
          </w:tcPr>
          <w:p w:rsidR="00DB408A" w:rsidRDefault="00C159B1" w:rsidP="000B6B45">
            <w:pPr>
              <w:rPr>
                <w:rFonts w:ascii="Arial" w:hAnsi="Arial" w:cs="Arial"/>
                <w:sz w:val="20"/>
                <w:szCs w:val="20"/>
              </w:rPr>
            </w:pPr>
            <w:r>
              <w:rPr>
                <w:rFonts w:ascii="Arial" w:hAnsi="Arial" w:cs="Arial"/>
                <w:sz w:val="20"/>
                <w:szCs w:val="20"/>
              </w:rPr>
              <w:t>17.</w:t>
            </w:r>
            <w:r w:rsidR="002A608E">
              <w:rPr>
                <w:rFonts w:ascii="Arial" w:hAnsi="Arial" w:cs="Arial"/>
                <w:sz w:val="20"/>
                <w:szCs w:val="20"/>
              </w:rPr>
              <w:t>17</w:t>
            </w:r>
          </w:p>
        </w:tc>
        <w:tc>
          <w:tcPr>
            <w:tcW w:w="8425" w:type="dxa"/>
          </w:tcPr>
          <w:p w:rsidR="00C159B1" w:rsidRPr="000A0D32" w:rsidRDefault="00C159B1" w:rsidP="000B6B45">
            <w:pPr>
              <w:tabs>
                <w:tab w:val="left" w:pos="851"/>
              </w:tabs>
              <w:jc w:val="both"/>
              <w:rPr>
                <w:rFonts w:ascii="Arial" w:hAnsi="Arial"/>
              </w:rPr>
            </w:pPr>
            <w:r w:rsidRPr="00B6376D">
              <w:rPr>
                <w:rFonts w:ascii="Arial" w:hAnsi="Arial" w:cs="Arial"/>
              </w:rPr>
              <w:t>The Trust should give active support to A&amp;E staff undertaking D</w:t>
            </w:r>
            <w:r>
              <w:rPr>
                <w:rFonts w:ascii="Arial" w:hAnsi="Arial" w:cs="Arial"/>
              </w:rPr>
              <w:t>ASH risk assessments and their d</w:t>
            </w:r>
            <w:r w:rsidRPr="00B6376D">
              <w:rPr>
                <w:rFonts w:ascii="Arial" w:hAnsi="Arial" w:cs="Arial"/>
              </w:rPr>
              <w:t>o</w:t>
            </w:r>
            <w:r>
              <w:rPr>
                <w:rFonts w:ascii="Arial" w:hAnsi="Arial" w:cs="Arial"/>
              </w:rPr>
              <w:t>mestic abuse p</w:t>
            </w:r>
            <w:r w:rsidRPr="00B6376D">
              <w:rPr>
                <w:rFonts w:ascii="Arial" w:hAnsi="Arial" w:cs="Arial"/>
              </w:rPr>
              <w:t>olicy should be revised to reflect negative disclosure.</w:t>
            </w:r>
          </w:p>
        </w:tc>
      </w:tr>
    </w:tbl>
    <w:p w:rsidR="00544440" w:rsidRDefault="00544440"/>
    <w:sectPr w:rsidR="00544440" w:rsidSect="00B6376D">
      <w:headerReference w:type="default" r:id="rId10"/>
      <w:footerReference w:type="default" r:id="rId11"/>
      <w:headerReference w:type="first" r:id="rId12"/>
      <w:footerReference w:type="first" r:id="rId13"/>
      <w:pgSz w:w="11906" w:h="16838"/>
      <w:pgMar w:top="141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A06" w:rsidRDefault="00E30A06" w:rsidP="00B6376D">
      <w:pPr>
        <w:spacing w:after="0" w:line="240" w:lineRule="auto"/>
      </w:pPr>
      <w:r>
        <w:separator/>
      </w:r>
    </w:p>
  </w:endnote>
  <w:endnote w:type="continuationSeparator" w:id="0">
    <w:p w:rsidR="00E30A06" w:rsidRDefault="00E30A06" w:rsidP="00B6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Gothic-Book">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4409"/>
      <w:docPartObj>
        <w:docPartGallery w:val="Page Numbers (Bottom of Page)"/>
        <w:docPartUnique/>
      </w:docPartObj>
    </w:sdtPr>
    <w:sdtEndPr/>
    <w:sdtContent>
      <w:p w:rsidR="00B426C8" w:rsidRDefault="00B426C8">
        <w:pPr>
          <w:pStyle w:val="Footer"/>
          <w:jc w:val="right"/>
        </w:pPr>
        <w:r>
          <w:fldChar w:fldCharType="begin"/>
        </w:r>
        <w:r>
          <w:instrText xml:space="preserve"> PAGE   \* MERGEFORMAT </w:instrText>
        </w:r>
        <w:r>
          <w:fldChar w:fldCharType="separate"/>
        </w:r>
        <w:r w:rsidR="00660C0C">
          <w:rPr>
            <w:noProof/>
          </w:rPr>
          <w:t>36</w:t>
        </w:r>
        <w:r>
          <w:rPr>
            <w:noProof/>
          </w:rPr>
          <w:fldChar w:fldCharType="end"/>
        </w:r>
      </w:p>
    </w:sdtContent>
  </w:sdt>
  <w:p w:rsidR="00B426C8" w:rsidRDefault="00B426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4393"/>
      <w:docPartObj>
        <w:docPartGallery w:val="Page Numbers (Bottom of Page)"/>
        <w:docPartUnique/>
      </w:docPartObj>
    </w:sdtPr>
    <w:sdtEndPr/>
    <w:sdtContent>
      <w:p w:rsidR="00B426C8" w:rsidRDefault="00B426C8">
        <w:pPr>
          <w:pStyle w:val="Footer"/>
          <w:jc w:val="right"/>
        </w:pPr>
        <w:r>
          <w:fldChar w:fldCharType="begin"/>
        </w:r>
        <w:r>
          <w:instrText xml:space="preserve"> PAGE   \* MERGEFORMAT </w:instrText>
        </w:r>
        <w:r>
          <w:fldChar w:fldCharType="separate"/>
        </w:r>
        <w:r w:rsidR="00660C0C">
          <w:rPr>
            <w:noProof/>
          </w:rPr>
          <w:t>1</w:t>
        </w:r>
        <w:r>
          <w:rPr>
            <w:noProof/>
          </w:rPr>
          <w:fldChar w:fldCharType="end"/>
        </w:r>
      </w:p>
    </w:sdtContent>
  </w:sdt>
  <w:p w:rsidR="00B426C8" w:rsidRDefault="00B426C8" w:rsidP="00B6376D">
    <w:pPr>
      <w:pStyle w:val="Footer"/>
      <w:jc w:val="center"/>
    </w:pPr>
    <w:r>
      <w:t>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A06" w:rsidRDefault="00E30A06" w:rsidP="00B6376D">
      <w:pPr>
        <w:spacing w:after="0" w:line="240" w:lineRule="auto"/>
      </w:pPr>
      <w:r>
        <w:separator/>
      </w:r>
    </w:p>
  </w:footnote>
  <w:footnote w:type="continuationSeparator" w:id="0">
    <w:p w:rsidR="00E30A06" w:rsidRDefault="00E30A06" w:rsidP="00B63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6C8" w:rsidRDefault="00B426C8" w:rsidP="00B6376D">
    <w:pPr>
      <w:pStyle w:val="Footer"/>
      <w:jc w:val="center"/>
    </w:pPr>
    <w:r>
      <w:t>Confidential</w:t>
    </w:r>
  </w:p>
  <w:p w:rsidR="00B426C8" w:rsidRDefault="00B426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6C8" w:rsidRDefault="00B426C8" w:rsidP="00B6376D">
    <w:pPr>
      <w:pStyle w:val="Header"/>
      <w:jc w:val="center"/>
    </w:pPr>
    <w:r>
      <w:t xml:space="preserve">Confidential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EDE"/>
    <w:multiLevelType w:val="hybridMultilevel"/>
    <w:tmpl w:val="582888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6364A3"/>
    <w:multiLevelType w:val="hybridMultilevel"/>
    <w:tmpl w:val="404404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B3542"/>
    <w:multiLevelType w:val="hybridMultilevel"/>
    <w:tmpl w:val="BE2045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D465F33"/>
    <w:multiLevelType w:val="hybridMultilevel"/>
    <w:tmpl w:val="CE0081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527586"/>
    <w:multiLevelType w:val="hybridMultilevel"/>
    <w:tmpl w:val="A95250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B2C214A"/>
    <w:multiLevelType w:val="hybridMultilevel"/>
    <w:tmpl w:val="FC142B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55E59"/>
    <w:multiLevelType w:val="hybridMultilevel"/>
    <w:tmpl w:val="6900B5A8"/>
    <w:lvl w:ilvl="0" w:tplc="7994A7B6">
      <w:numFmt w:val="bullet"/>
      <w:lvlText w:val="•"/>
      <w:lvlJc w:val="left"/>
      <w:pPr>
        <w:ind w:left="1256" w:hanging="360"/>
      </w:pPr>
      <w:rPr>
        <w:rFonts w:ascii="FranklinGothic-Book" w:eastAsia="Times New Roman" w:hAnsi="FranklinGothic-Book" w:hint="default"/>
        <w:color w:val="000000"/>
        <w:sz w:val="24"/>
      </w:rPr>
    </w:lvl>
    <w:lvl w:ilvl="1" w:tplc="08090003" w:tentative="1">
      <w:start w:val="1"/>
      <w:numFmt w:val="bullet"/>
      <w:lvlText w:val="o"/>
      <w:lvlJc w:val="left"/>
      <w:pPr>
        <w:ind w:left="1888" w:hanging="360"/>
      </w:pPr>
      <w:rPr>
        <w:rFonts w:ascii="Courier New" w:hAnsi="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7">
    <w:nsid w:val="29277232"/>
    <w:multiLevelType w:val="hybridMultilevel"/>
    <w:tmpl w:val="7324C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24713F1"/>
    <w:multiLevelType w:val="hybridMultilevel"/>
    <w:tmpl w:val="4D646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5997F0B"/>
    <w:multiLevelType w:val="hybridMultilevel"/>
    <w:tmpl w:val="439AF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A06FCE"/>
    <w:multiLevelType w:val="hybridMultilevel"/>
    <w:tmpl w:val="03ECB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5F958F9"/>
    <w:multiLevelType w:val="hybridMultilevel"/>
    <w:tmpl w:val="F76C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55181"/>
    <w:multiLevelType w:val="hybridMultilevel"/>
    <w:tmpl w:val="ED86D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AC5E9C"/>
    <w:multiLevelType w:val="hybridMultilevel"/>
    <w:tmpl w:val="BCE08D0A"/>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4">
    <w:nsid w:val="393F6B9C"/>
    <w:multiLevelType w:val="hybridMultilevel"/>
    <w:tmpl w:val="1472B2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DB2253C"/>
    <w:multiLevelType w:val="hybridMultilevel"/>
    <w:tmpl w:val="380C9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7512110"/>
    <w:multiLevelType w:val="hybridMultilevel"/>
    <w:tmpl w:val="961E8588"/>
    <w:lvl w:ilvl="0" w:tplc="7994A7B6">
      <w:numFmt w:val="bullet"/>
      <w:lvlText w:val="•"/>
      <w:lvlJc w:val="left"/>
      <w:pPr>
        <w:ind w:left="720" w:hanging="360"/>
      </w:pPr>
      <w:rPr>
        <w:rFonts w:ascii="FranklinGothic-Book" w:eastAsia="Times New Roman" w:hAnsi="FranklinGothic-Book"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DD35591"/>
    <w:multiLevelType w:val="hybridMultilevel"/>
    <w:tmpl w:val="B2782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0395F63"/>
    <w:multiLevelType w:val="multilevel"/>
    <w:tmpl w:val="3B687ACC"/>
    <w:styleLink w:val="Style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53059CA"/>
    <w:multiLevelType w:val="hybridMultilevel"/>
    <w:tmpl w:val="E124B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D653D6E"/>
    <w:multiLevelType w:val="hybridMultilevel"/>
    <w:tmpl w:val="CCF44A72"/>
    <w:lvl w:ilvl="0" w:tplc="7994A7B6">
      <w:numFmt w:val="bullet"/>
      <w:lvlText w:val="•"/>
      <w:lvlJc w:val="left"/>
      <w:pPr>
        <w:ind w:left="1256" w:hanging="360"/>
      </w:pPr>
      <w:rPr>
        <w:rFonts w:ascii="FranklinGothic-Book" w:eastAsia="Times New Roman" w:hAnsi="FranklinGothic-Book" w:hint="default"/>
        <w:color w:val="000000"/>
        <w:sz w:val="24"/>
      </w:rPr>
    </w:lvl>
    <w:lvl w:ilvl="1" w:tplc="08090003" w:tentative="1">
      <w:start w:val="1"/>
      <w:numFmt w:val="bullet"/>
      <w:lvlText w:val="o"/>
      <w:lvlJc w:val="left"/>
      <w:pPr>
        <w:ind w:left="1888" w:hanging="360"/>
      </w:pPr>
      <w:rPr>
        <w:rFonts w:ascii="Courier New" w:hAnsi="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21">
    <w:nsid w:val="61A845C3"/>
    <w:multiLevelType w:val="hybridMultilevel"/>
    <w:tmpl w:val="97C4C7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32D0113"/>
    <w:multiLevelType w:val="hybridMultilevel"/>
    <w:tmpl w:val="EDE4F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34056C6"/>
    <w:multiLevelType w:val="hybridMultilevel"/>
    <w:tmpl w:val="5BB2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3F00D4"/>
    <w:multiLevelType w:val="hybridMultilevel"/>
    <w:tmpl w:val="D278DF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0A24FCB"/>
    <w:multiLevelType w:val="hybridMultilevel"/>
    <w:tmpl w:val="D07A7306"/>
    <w:lvl w:ilvl="0" w:tplc="7994A7B6">
      <w:numFmt w:val="bullet"/>
      <w:lvlText w:val="•"/>
      <w:lvlJc w:val="left"/>
      <w:pPr>
        <w:ind w:left="1256" w:hanging="360"/>
      </w:pPr>
      <w:rPr>
        <w:rFonts w:ascii="FranklinGothic-Book" w:eastAsia="Times New Roman" w:hAnsi="FranklinGothic-Book" w:hint="default"/>
        <w:color w:val="000000"/>
        <w:sz w:val="24"/>
      </w:rPr>
    </w:lvl>
    <w:lvl w:ilvl="1" w:tplc="08090003" w:tentative="1">
      <w:start w:val="1"/>
      <w:numFmt w:val="bullet"/>
      <w:lvlText w:val="o"/>
      <w:lvlJc w:val="left"/>
      <w:pPr>
        <w:ind w:left="1888" w:hanging="360"/>
      </w:pPr>
      <w:rPr>
        <w:rFonts w:ascii="Courier New" w:hAnsi="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26">
    <w:nsid w:val="71BE5A94"/>
    <w:multiLevelType w:val="hybridMultilevel"/>
    <w:tmpl w:val="6B92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775658"/>
    <w:multiLevelType w:val="hybridMultilevel"/>
    <w:tmpl w:val="9BB4B966"/>
    <w:lvl w:ilvl="0" w:tplc="7994A7B6">
      <w:numFmt w:val="bullet"/>
      <w:lvlText w:val="•"/>
      <w:lvlJc w:val="left"/>
      <w:pPr>
        <w:ind w:left="1256" w:hanging="360"/>
      </w:pPr>
      <w:rPr>
        <w:rFonts w:ascii="FranklinGothic-Book" w:eastAsia="Times New Roman" w:hAnsi="FranklinGothic-Book" w:hint="default"/>
        <w:color w:val="000000"/>
        <w:sz w:val="24"/>
      </w:rPr>
    </w:lvl>
    <w:lvl w:ilvl="1" w:tplc="08090003" w:tentative="1">
      <w:start w:val="1"/>
      <w:numFmt w:val="bullet"/>
      <w:lvlText w:val="o"/>
      <w:lvlJc w:val="left"/>
      <w:pPr>
        <w:ind w:left="1888" w:hanging="360"/>
      </w:pPr>
      <w:rPr>
        <w:rFonts w:ascii="Courier New" w:hAnsi="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28">
    <w:nsid w:val="792F4C55"/>
    <w:multiLevelType w:val="hybridMultilevel"/>
    <w:tmpl w:val="7136A1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BFB27D1"/>
    <w:multiLevelType w:val="hybridMultilevel"/>
    <w:tmpl w:val="E352451A"/>
    <w:lvl w:ilvl="0" w:tplc="7994A7B6">
      <w:numFmt w:val="bullet"/>
      <w:lvlText w:val="•"/>
      <w:lvlJc w:val="left"/>
      <w:pPr>
        <w:ind w:left="720" w:hanging="360"/>
      </w:pPr>
      <w:rPr>
        <w:rFonts w:ascii="FranklinGothic-Book" w:eastAsia="Times New Roman" w:hAnsi="FranklinGothic-Book" w:hint="default"/>
        <w:color w:val="00000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EC5F81"/>
    <w:multiLevelType w:val="multilevel"/>
    <w:tmpl w:val="3B687ACC"/>
    <w:numStyleLink w:val="Style2"/>
  </w:abstractNum>
  <w:num w:numId="1">
    <w:abstractNumId w:val="24"/>
  </w:num>
  <w:num w:numId="2">
    <w:abstractNumId w:val="12"/>
  </w:num>
  <w:num w:numId="3">
    <w:abstractNumId w:val="25"/>
  </w:num>
  <w:num w:numId="4">
    <w:abstractNumId w:val="29"/>
  </w:num>
  <w:num w:numId="5">
    <w:abstractNumId w:val="20"/>
  </w:num>
  <w:num w:numId="6">
    <w:abstractNumId w:val="6"/>
  </w:num>
  <w:num w:numId="7">
    <w:abstractNumId w:val="27"/>
  </w:num>
  <w:num w:numId="8">
    <w:abstractNumId w:val="17"/>
  </w:num>
  <w:num w:numId="9">
    <w:abstractNumId w:val="10"/>
  </w:num>
  <w:num w:numId="10">
    <w:abstractNumId w:val="5"/>
  </w:num>
  <w:num w:numId="11">
    <w:abstractNumId w:val="18"/>
  </w:num>
  <w:num w:numId="12">
    <w:abstractNumId w:val="26"/>
  </w:num>
  <w:num w:numId="13">
    <w:abstractNumId w:val="0"/>
  </w:num>
  <w:num w:numId="14">
    <w:abstractNumId w:val="28"/>
  </w:num>
  <w:num w:numId="15">
    <w:abstractNumId w:val="15"/>
  </w:num>
  <w:num w:numId="16">
    <w:abstractNumId w:val="8"/>
  </w:num>
  <w:num w:numId="17">
    <w:abstractNumId w:val="22"/>
  </w:num>
  <w:num w:numId="18">
    <w:abstractNumId w:val="19"/>
  </w:num>
  <w:num w:numId="19">
    <w:abstractNumId w:val="7"/>
  </w:num>
  <w:num w:numId="20">
    <w:abstractNumId w:val="4"/>
  </w:num>
  <w:num w:numId="21">
    <w:abstractNumId w:val="14"/>
  </w:num>
  <w:num w:numId="22">
    <w:abstractNumId w:val="2"/>
  </w:num>
  <w:num w:numId="23">
    <w:abstractNumId w:val="3"/>
  </w:num>
  <w:num w:numId="24">
    <w:abstractNumId w:val="21"/>
  </w:num>
  <w:num w:numId="25">
    <w:abstractNumId w:val="11"/>
  </w:num>
  <w:num w:numId="26">
    <w:abstractNumId w:val="13"/>
  </w:num>
  <w:num w:numId="27">
    <w:abstractNumId w:val="30"/>
  </w:num>
  <w:num w:numId="28">
    <w:abstractNumId w:val="23"/>
  </w:num>
  <w:num w:numId="29">
    <w:abstractNumId w:val="16"/>
  </w:num>
  <w:num w:numId="30">
    <w:abstractNumId w:val="9"/>
  </w:num>
  <w:num w:numId="31">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E0"/>
    <w:rsid w:val="00041710"/>
    <w:rsid w:val="000607A0"/>
    <w:rsid w:val="000B31E0"/>
    <w:rsid w:val="000B6B45"/>
    <w:rsid w:val="000D6412"/>
    <w:rsid w:val="001066BE"/>
    <w:rsid w:val="001123DB"/>
    <w:rsid w:val="0011735A"/>
    <w:rsid w:val="00125F3E"/>
    <w:rsid w:val="00127BBA"/>
    <w:rsid w:val="00142F53"/>
    <w:rsid w:val="00166FAA"/>
    <w:rsid w:val="00185C3E"/>
    <w:rsid w:val="001C3C35"/>
    <w:rsid w:val="001C5C0D"/>
    <w:rsid w:val="001D3822"/>
    <w:rsid w:val="001F1AEE"/>
    <w:rsid w:val="001F5312"/>
    <w:rsid w:val="001F6C78"/>
    <w:rsid w:val="00212803"/>
    <w:rsid w:val="00234CAF"/>
    <w:rsid w:val="002658EE"/>
    <w:rsid w:val="00266A1E"/>
    <w:rsid w:val="00287183"/>
    <w:rsid w:val="002A608E"/>
    <w:rsid w:val="002C7643"/>
    <w:rsid w:val="002F3BDE"/>
    <w:rsid w:val="00351946"/>
    <w:rsid w:val="00381DE1"/>
    <w:rsid w:val="003872F5"/>
    <w:rsid w:val="00387EB5"/>
    <w:rsid w:val="003C41DF"/>
    <w:rsid w:val="003D0D6B"/>
    <w:rsid w:val="003D422B"/>
    <w:rsid w:val="003E6889"/>
    <w:rsid w:val="003F159C"/>
    <w:rsid w:val="00400E31"/>
    <w:rsid w:val="00410593"/>
    <w:rsid w:val="0041640B"/>
    <w:rsid w:val="004256D7"/>
    <w:rsid w:val="004477E9"/>
    <w:rsid w:val="004618DA"/>
    <w:rsid w:val="00467C4D"/>
    <w:rsid w:val="004707C0"/>
    <w:rsid w:val="00474A37"/>
    <w:rsid w:val="00480BD3"/>
    <w:rsid w:val="004A48C2"/>
    <w:rsid w:val="004A7556"/>
    <w:rsid w:val="004B3274"/>
    <w:rsid w:val="004C281E"/>
    <w:rsid w:val="004D46EF"/>
    <w:rsid w:val="004D5205"/>
    <w:rsid w:val="004E090A"/>
    <w:rsid w:val="004F783E"/>
    <w:rsid w:val="00513F9C"/>
    <w:rsid w:val="00527B70"/>
    <w:rsid w:val="00533830"/>
    <w:rsid w:val="00544440"/>
    <w:rsid w:val="00545CAC"/>
    <w:rsid w:val="00565DBF"/>
    <w:rsid w:val="00586A95"/>
    <w:rsid w:val="00596AA1"/>
    <w:rsid w:val="005D20D1"/>
    <w:rsid w:val="005E0259"/>
    <w:rsid w:val="00631967"/>
    <w:rsid w:val="0063466E"/>
    <w:rsid w:val="00660C0C"/>
    <w:rsid w:val="00661462"/>
    <w:rsid w:val="00670AD3"/>
    <w:rsid w:val="006A4C62"/>
    <w:rsid w:val="006D318E"/>
    <w:rsid w:val="006F5D04"/>
    <w:rsid w:val="00713D66"/>
    <w:rsid w:val="0072463E"/>
    <w:rsid w:val="00750ADF"/>
    <w:rsid w:val="0075406B"/>
    <w:rsid w:val="00756246"/>
    <w:rsid w:val="00794CED"/>
    <w:rsid w:val="007D074D"/>
    <w:rsid w:val="007D7823"/>
    <w:rsid w:val="007F2817"/>
    <w:rsid w:val="00826ED9"/>
    <w:rsid w:val="008306D0"/>
    <w:rsid w:val="00861091"/>
    <w:rsid w:val="0086787A"/>
    <w:rsid w:val="008A3F9D"/>
    <w:rsid w:val="008A5755"/>
    <w:rsid w:val="008B6AC5"/>
    <w:rsid w:val="008B7414"/>
    <w:rsid w:val="008D3A6E"/>
    <w:rsid w:val="008D7D21"/>
    <w:rsid w:val="008E78C6"/>
    <w:rsid w:val="008F5203"/>
    <w:rsid w:val="009028D5"/>
    <w:rsid w:val="009055A8"/>
    <w:rsid w:val="00913489"/>
    <w:rsid w:val="00922949"/>
    <w:rsid w:val="00953BE7"/>
    <w:rsid w:val="00974687"/>
    <w:rsid w:val="00977C96"/>
    <w:rsid w:val="009F6EDC"/>
    <w:rsid w:val="009F7074"/>
    <w:rsid w:val="00A24AE8"/>
    <w:rsid w:val="00A372EB"/>
    <w:rsid w:val="00A52BA8"/>
    <w:rsid w:val="00A87B48"/>
    <w:rsid w:val="00A94273"/>
    <w:rsid w:val="00A976BD"/>
    <w:rsid w:val="00A97FEE"/>
    <w:rsid w:val="00AA3984"/>
    <w:rsid w:val="00AA4124"/>
    <w:rsid w:val="00AA68E9"/>
    <w:rsid w:val="00AB12F6"/>
    <w:rsid w:val="00AE4293"/>
    <w:rsid w:val="00AE6924"/>
    <w:rsid w:val="00AF28A3"/>
    <w:rsid w:val="00AF599C"/>
    <w:rsid w:val="00B13328"/>
    <w:rsid w:val="00B22AEB"/>
    <w:rsid w:val="00B30516"/>
    <w:rsid w:val="00B426C8"/>
    <w:rsid w:val="00B6376D"/>
    <w:rsid w:val="00B74529"/>
    <w:rsid w:val="00B75BFF"/>
    <w:rsid w:val="00B8343D"/>
    <w:rsid w:val="00B9541C"/>
    <w:rsid w:val="00BD4512"/>
    <w:rsid w:val="00C027EC"/>
    <w:rsid w:val="00C159B1"/>
    <w:rsid w:val="00C41713"/>
    <w:rsid w:val="00C43CDF"/>
    <w:rsid w:val="00C80100"/>
    <w:rsid w:val="00C91330"/>
    <w:rsid w:val="00CA7177"/>
    <w:rsid w:val="00CC20FD"/>
    <w:rsid w:val="00CD11BA"/>
    <w:rsid w:val="00CD5CC9"/>
    <w:rsid w:val="00CE2893"/>
    <w:rsid w:val="00CE6642"/>
    <w:rsid w:val="00CE74E0"/>
    <w:rsid w:val="00CF2F00"/>
    <w:rsid w:val="00CF59E7"/>
    <w:rsid w:val="00D05213"/>
    <w:rsid w:val="00D157A2"/>
    <w:rsid w:val="00D2150A"/>
    <w:rsid w:val="00D513F8"/>
    <w:rsid w:val="00D65CDB"/>
    <w:rsid w:val="00DB408A"/>
    <w:rsid w:val="00DB52E6"/>
    <w:rsid w:val="00DD5797"/>
    <w:rsid w:val="00DD6016"/>
    <w:rsid w:val="00E14C55"/>
    <w:rsid w:val="00E277E3"/>
    <w:rsid w:val="00E30A06"/>
    <w:rsid w:val="00E749DA"/>
    <w:rsid w:val="00E87ADB"/>
    <w:rsid w:val="00EB2946"/>
    <w:rsid w:val="00EC32A0"/>
    <w:rsid w:val="00ED485A"/>
    <w:rsid w:val="00EF4398"/>
    <w:rsid w:val="00F0600A"/>
    <w:rsid w:val="00F22F07"/>
    <w:rsid w:val="00F233F8"/>
    <w:rsid w:val="00F55E58"/>
    <w:rsid w:val="00F84C81"/>
    <w:rsid w:val="00F868A5"/>
    <w:rsid w:val="00F96188"/>
    <w:rsid w:val="00F97487"/>
    <w:rsid w:val="00FA34FA"/>
    <w:rsid w:val="00FB39D2"/>
    <w:rsid w:val="00FB6171"/>
    <w:rsid w:val="00FD1F4C"/>
    <w:rsid w:val="00FE4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1E0"/>
    <w:pPr>
      <w:spacing w:after="0" w:line="240" w:lineRule="auto"/>
      <w:ind w:left="720"/>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0B3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1E0"/>
    <w:rPr>
      <w:rFonts w:ascii="Tahoma" w:hAnsi="Tahoma" w:cs="Tahoma"/>
      <w:sz w:val="16"/>
      <w:szCs w:val="16"/>
    </w:rPr>
  </w:style>
  <w:style w:type="paragraph" w:customStyle="1" w:styleId="Default">
    <w:name w:val="Default"/>
    <w:rsid w:val="000B31E0"/>
    <w:pPr>
      <w:autoSpaceDE w:val="0"/>
      <w:autoSpaceDN w:val="0"/>
      <w:adjustRightInd w:val="0"/>
      <w:spacing w:after="0" w:line="240" w:lineRule="auto"/>
    </w:pPr>
    <w:rPr>
      <w:rFonts w:ascii="Arial" w:eastAsia="Times New Roman" w:hAnsi="Arial" w:cs="Arial"/>
      <w:color w:val="000000"/>
      <w:szCs w:val="24"/>
      <w:lang w:eastAsia="en-GB"/>
    </w:rPr>
  </w:style>
  <w:style w:type="numbering" w:customStyle="1" w:styleId="Style2">
    <w:name w:val="Style2"/>
    <w:uiPriority w:val="99"/>
    <w:rsid w:val="00861091"/>
    <w:pPr>
      <w:numPr>
        <w:numId w:val="11"/>
      </w:numPr>
    </w:pPr>
  </w:style>
  <w:style w:type="paragraph" w:customStyle="1" w:styleId="yiv6809618490msonormal">
    <w:name w:val="yiv6809618490msonormal"/>
    <w:basedOn w:val="Normal"/>
    <w:rsid w:val="00750ADF"/>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yiv6809618490msolistparagraph">
    <w:name w:val="yiv6809618490msolistparagraph"/>
    <w:basedOn w:val="Normal"/>
    <w:rsid w:val="00750ADF"/>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semiHidden/>
    <w:unhideWhenUsed/>
    <w:rsid w:val="00B637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376D"/>
  </w:style>
  <w:style w:type="paragraph" w:styleId="Footer">
    <w:name w:val="footer"/>
    <w:basedOn w:val="Normal"/>
    <w:link w:val="FooterChar"/>
    <w:uiPriority w:val="99"/>
    <w:unhideWhenUsed/>
    <w:rsid w:val="00B63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76D"/>
  </w:style>
  <w:style w:type="paragraph" w:styleId="NoSpacing">
    <w:name w:val="No Spacing"/>
    <w:link w:val="NoSpacingChar"/>
    <w:uiPriority w:val="1"/>
    <w:qFormat/>
    <w:rsid w:val="00B6376D"/>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B6376D"/>
    <w:rPr>
      <w:rFonts w:asciiTheme="minorHAnsi" w:eastAsiaTheme="minorEastAsia" w:hAnsiTheme="minorHAnsi"/>
      <w:sz w:val="22"/>
      <w:lang w:val="en-US"/>
    </w:rPr>
  </w:style>
  <w:style w:type="character" w:styleId="CommentReference">
    <w:name w:val="annotation reference"/>
    <w:basedOn w:val="DefaultParagraphFont"/>
    <w:uiPriority w:val="99"/>
    <w:semiHidden/>
    <w:unhideWhenUsed/>
    <w:rsid w:val="00CE2893"/>
    <w:rPr>
      <w:sz w:val="16"/>
      <w:szCs w:val="16"/>
    </w:rPr>
  </w:style>
  <w:style w:type="paragraph" w:styleId="CommentText">
    <w:name w:val="annotation text"/>
    <w:basedOn w:val="Normal"/>
    <w:link w:val="CommentTextChar"/>
    <w:uiPriority w:val="99"/>
    <w:semiHidden/>
    <w:unhideWhenUsed/>
    <w:rsid w:val="00CE2893"/>
    <w:pPr>
      <w:spacing w:line="240" w:lineRule="auto"/>
    </w:pPr>
    <w:rPr>
      <w:sz w:val="20"/>
      <w:szCs w:val="20"/>
    </w:rPr>
  </w:style>
  <w:style w:type="character" w:customStyle="1" w:styleId="CommentTextChar">
    <w:name w:val="Comment Text Char"/>
    <w:basedOn w:val="DefaultParagraphFont"/>
    <w:link w:val="CommentText"/>
    <w:uiPriority w:val="99"/>
    <w:semiHidden/>
    <w:rsid w:val="00CE2893"/>
    <w:rPr>
      <w:sz w:val="20"/>
      <w:szCs w:val="20"/>
    </w:rPr>
  </w:style>
  <w:style w:type="paragraph" w:styleId="CommentSubject">
    <w:name w:val="annotation subject"/>
    <w:basedOn w:val="CommentText"/>
    <w:next w:val="CommentText"/>
    <w:link w:val="CommentSubjectChar"/>
    <w:uiPriority w:val="99"/>
    <w:semiHidden/>
    <w:unhideWhenUsed/>
    <w:rsid w:val="00CE2893"/>
    <w:rPr>
      <w:b/>
      <w:bCs/>
    </w:rPr>
  </w:style>
  <w:style w:type="character" w:customStyle="1" w:styleId="CommentSubjectChar">
    <w:name w:val="Comment Subject Char"/>
    <w:basedOn w:val="CommentTextChar"/>
    <w:link w:val="CommentSubject"/>
    <w:uiPriority w:val="99"/>
    <w:semiHidden/>
    <w:rsid w:val="00CE289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3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31E0"/>
    <w:pPr>
      <w:spacing w:after="0" w:line="240" w:lineRule="auto"/>
      <w:ind w:left="720"/>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0B3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1E0"/>
    <w:rPr>
      <w:rFonts w:ascii="Tahoma" w:hAnsi="Tahoma" w:cs="Tahoma"/>
      <w:sz w:val="16"/>
      <w:szCs w:val="16"/>
    </w:rPr>
  </w:style>
  <w:style w:type="paragraph" w:customStyle="1" w:styleId="Default">
    <w:name w:val="Default"/>
    <w:rsid w:val="000B31E0"/>
    <w:pPr>
      <w:autoSpaceDE w:val="0"/>
      <w:autoSpaceDN w:val="0"/>
      <w:adjustRightInd w:val="0"/>
      <w:spacing w:after="0" w:line="240" w:lineRule="auto"/>
    </w:pPr>
    <w:rPr>
      <w:rFonts w:ascii="Arial" w:eastAsia="Times New Roman" w:hAnsi="Arial" w:cs="Arial"/>
      <w:color w:val="000000"/>
      <w:szCs w:val="24"/>
      <w:lang w:eastAsia="en-GB"/>
    </w:rPr>
  </w:style>
  <w:style w:type="numbering" w:customStyle="1" w:styleId="Style2">
    <w:name w:val="Style2"/>
    <w:uiPriority w:val="99"/>
    <w:rsid w:val="00861091"/>
    <w:pPr>
      <w:numPr>
        <w:numId w:val="11"/>
      </w:numPr>
    </w:pPr>
  </w:style>
  <w:style w:type="paragraph" w:customStyle="1" w:styleId="yiv6809618490msonormal">
    <w:name w:val="yiv6809618490msonormal"/>
    <w:basedOn w:val="Normal"/>
    <w:rsid w:val="00750ADF"/>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yiv6809618490msolistparagraph">
    <w:name w:val="yiv6809618490msolistparagraph"/>
    <w:basedOn w:val="Normal"/>
    <w:rsid w:val="00750ADF"/>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semiHidden/>
    <w:unhideWhenUsed/>
    <w:rsid w:val="00B637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376D"/>
  </w:style>
  <w:style w:type="paragraph" w:styleId="Footer">
    <w:name w:val="footer"/>
    <w:basedOn w:val="Normal"/>
    <w:link w:val="FooterChar"/>
    <w:uiPriority w:val="99"/>
    <w:unhideWhenUsed/>
    <w:rsid w:val="00B63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76D"/>
  </w:style>
  <w:style w:type="paragraph" w:styleId="NoSpacing">
    <w:name w:val="No Spacing"/>
    <w:link w:val="NoSpacingChar"/>
    <w:uiPriority w:val="1"/>
    <w:qFormat/>
    <w:rsid w:val="00B6376D"/>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B6376D"/>
    <w:rPr>
      <w:rFonts w:asciiTheme="minorHAnsi" w:eastAsiaTheme="minorEastAsia" w:hAnsiTheme="minorHAnsi"/>
      <w:sz w:val="22"/>
      <w:lang w:val="en-US"/>
    </w:rPr>
  </w:style>
  <w:style w:type="character" w:styleId="CommentReference">
    <w:name w:val="annotation reference"/>
    <w:basedOn w:val="DefaultParagraphFont"/>
    <w:uiPriority w:val="99"/>
    <w:semiHidden/>
    <w:unhideWhenUsed/>
    <w:rsid w:val="00CE2893"/>
    <w:rPr>
      <w:sz w:val="16"/>
      <w:szCs w:val="16"/>
    </w:rPr>
  </w:style>
  <w:style w:type="paragraph" w:styleId="CommentText">
    <w:name w:val="annotation text"/>
    <w:basedOn w:val="Normal"/>
    <w:link w:val="CommentTextChar"/>
    <w:uiPriority w:val="99"/>
    <w:semiHidden/>
    <w:unhideWhenUsed/>
    <w:rsid w:val="00CE2893"/>
    <w:pPr>
      <w:spacing w:line="240" w:lineRule="auto"/>
    </w:pPr>
    <w:rPr>
      <w:sz w:val="20"/>
      <w:szCs w:val="20"/>
    </w:rPr>
  </w:style>
  <w:style w:type="character" w:customStyle="1" w:styleId="CommentTextChar">
    <w:name w:val="Comment Text Char"/>
    <w:basedOn w:val="DefaultParagraphFont"/>
    <w:link w:val="CommentText"/>
    <w:uiPriority w:val="99"/>
    <w:semiHidden/>
    <w:rsid w:val="00CE2893"/>
    <w:rPr>
      <w:sz w:val="20"/>
      <w:szCs w:val="20"/>
    </w:rPr>
  </w:style>
  <w:style w:type="paragraph" w:styleId="CommentSubject">
    <w:name w:val="annotation subject"/>
    <w:basedOn w:val="CommentText"/>
    <w:next w:val="CommentText"/>
    <w:link w:val="CommentSubjectChar"/>
    <w:uiPriority w:val="99"/>
    <w:semiHidden/>
    <w:unhideWhenUsed/>
    <w:rsid w:val="00CE2893"/>
    <w:rPr>
      <w:b/>
      <w:bCs/>
    </w:rPr>
  </w:style>
  <w:style w:type="character" w:customStyle="1" w:styleId="CommentSubjectChar">
    <w:name w:val="Comment Subject Char"/>
    <w:basedOn w:val="CommentTextChar"/>
    <w:link w:val="CommentSubject"/>
    <w:uiPriority w:val="99"/>
    <w:semiHidden/>
    <w:rsid w:val="00CE28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13974">
      <w:bodyDiv w:val="1"/>
      <w:marLeft w:val="0"/>
      <w:marRight w:val="0"/>
      <w:marTop w:val="0"/>
      <w:marBottom w:val="0"/>
      <w:divBdr>
        <w:top w:val="none" w:sz="0" w:space="0" w:color="auto"/>
        <w:left w:val="none" w:sz="0" w:space="0" w:color="auto"/>
        <w:bottom w:val="none" w:sz="0" w:space="0" w:color="auto"/>
        <w:right w:val="none" w:sz="0" w:space="0" w:color="auto"/>
      </w:divBdr>
      <w:divsChild>
        <w:div w:id="1709992129">
          <w:marLeft w:val="0"/>
          <w:marRight w:val="0"/>
          <w:marTop w:val="0"/>
          <w:marBottom w:val="0"/>
          <w:divBdr>
            <w:top w:val="none" w:sz="0" w:space="0" w:color="auto"/>
            <w:left w:val="none" w:sz="0" w:space="0" w:color="auto"/>
            <w:bottom w:val="none" w:sz="0" w:space="0" w:color="auto"/>
            <w:right w:val="none" w:sz="0" w:space="0" w:color="auto"/>
          </w:divBdr>
          <w:divsChild>
            <w:div w:id="5451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6CFB6-ED3A-456F-8EC8-83722B10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12650</Words>
  <Characters>72111</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84592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Blockley</dc:creator>
  <cp:lastModifiedBy>Raven, Amanda</cp:lastModifiedBy>
  <cp:revision>2</cp:revision>
  <cp:lastPrinted>2013-09-20T12:16:00Z</cp:lastPrinted>
  <dcterms:created xsi:type="dcterms:W3CDTF">2019-02-01T12:52:00Z</dcterms:created>
  <dcterms:modified xsi:type="dcterms:W3CDTF">2019-02-01T12:52:00Z</dcterms:modified>
</cp:coreProperties>
</file>